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both"/>
        <w:rPr>
          <w:rFonts w:cs="黑体" w:asciiTheme="minorEastAsia" w:hAnsiTheme="minorEastAsia" w:eastAsiaTheme="minorEastAsia"/>
          <w:spacing w:val="20"/>
          <w:sz w:val="84"/>
          <w:szCs w:val="84"/>
          <w:highlight w:val="none"/>
        </w:rPr>
        <w:outlineLvl w:val="9"/>
      </w:pPr>
      <w:r>
        <w:rPr>
          <w:rFonts w:cs="黑体" w:asciiTheme="minorEastAsia" w:hAnsiTheme="minorEastAsia" w:eastAsiaTheme="minorEastAsia"/>
          <w:spacing w:val="20"/>
          <w:sz w:val="84"/>
          <w:szCs w:val="84"/>
          <w:highlight w:val="none"/>
        </w:rPr>
      </w:r>
      <w:r/>
    </w:p>
    <w:p>
      <w:pPr>
        <w:ind w:firstLine="0"/>
        <w:jc w:val="both"/>
        <w:rPr>
          <w:rFonts w:cs="黑体" w:asciiTheme="minorEastAsia" w:hAnsiTheme="minorEastAsia" w:eastAsiaTheme="minorEastAsia"/>
          <w:spacing w:val="20"/>
          <w:sz w:val="84"/>
          <w:szCs w:val="84"/>
          <w:highlight w:val="none"/>
        </w:rPr>
        <w:outlineLvl w:val="9"/>
      </w:pPr>
      <w:r>
        <w:rPr>
          <w:rFonts w:cs="黑体" w:asciiTheme="minorEastAsia" w:hAnsiTheme="minorEastAsia" w:eastAsiaTheme="minorEastAsia"/>
          <w:spacing w:val="20"/>
          <w:sz w:val="84"/>
          <w:szCs w:val="84"/>
          <w:highlight w:val="none"/>
        </w:rPr>
      </w:r>
      <w:r/>
    </w:p>
    <w:p>
      <w:pPr>
        <w:ind w:firstLine="0"/>
        <w:jc w:val="center"/>
        <w:rPr>
          <w:rFonts w:cs="黑体" w:asciiTheme="minorEastAsia" w:hAnsiTheme="minorEastAsia" w:eastAsiaTheme="minorEastAsia"/>
          <w:spacing w:val="20"/>
          <w:sz w:val="84"/>
          <w:szCs w:val="84"/>
          <w:highlight w:val="none"/>
        </w:rPr>
        <w:outlineLvl w:val="9"/>
      </w:pPr>
      <w:r>
        <w:rPr>
          <w:rFonts w:hint="eastAsia" w:cs="黑体" w:asciiTheme="minorEastAsia" w:hAnsiTheme="minorEastAsia" w:eastAsiaTheme="minorEastAsia"/>
          <w:spacing w:val="20"/>
          <w:sz w:val="84"/>
          <w:szCs w:val="84"/>
          <w:highlight w:val="none"/>
        </w:rPr>
        <w:t xml:space="preserve">无锡市政府采购</w:t>
      </w:r>
      <w:r/>
    </w:p>
    <w:p>
      <w:pPr>
        <w:ind w:firstLine="0"/>
        <w:jc w:val="center"/>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center"/>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center"/>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center"/>
        <w:rPr>
          <w:rFonts w:cs="黑体" w:asciiTheme="minorEastAsia" w:hAnsiTheme="minorEastAsia" w:eastAsiaTheme="minorEastAsia"/>
          <w:spacing w:val="20"/>
          <w:sz w:val="52"/>
          <w:szCs w:val="52"/>
          <w:highlight w:val="none"/>
        </w:rPr>
        <w:outlineLvl w:val="9"/>
      </w:pPr>
      <w:r>
        <w:rPr>
          <w:rFonts w:hint="eastAsia" w:cs="黑体" w:asciiTheme="minorEastAsia" w:hAnsiTheme="minorEastAsia" w:eastAsiaTheme="minorEastAsia"/>
          <w:spacing w:val="20"/>
          <w:sz w:val="52"/>
          <w:szCs w:val="52"/>
          <w:highlight w:val="none"/>
        </w:rPr>
        <w:t xml:space="preserve">公开</w:t>
      </w:r>
      <w:r/>
    </w:p>
    <w:p>
      <w:pPr>
        <w:ind w:firstLine="0"/>
        <w:jc w:val="center"/>
        <w:rPr>
          <w:rFonts w:cs="黑体" w:asciiTheme="minorEastAsia" w:hAnsiTheme="minorEastAsia" w:eastAsiaTheme="minorEastAsia"/>
          <w:spacing w:val="20"/>
          <w:sz w:val="52"/>
          <w:szCs w:val="52"/>
          <w:highlight w:val="none"/>
        </w:rPr>
        <w:outlineLvl w:val="9"/>
      </w:pPr>
      <w:r>
        <w:rPr>
          <w:rFonts w:cs="黑体" w:asciiTheme="minorEastAsia" w:hAnsiTheme="minorEastAsia" w:eastAsiaTheme="minorEastAsia"/>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cs="黑体" w:asciiTheme="minorEastAsia" w:hAnsiTheme="minorEastAsia" w:eastAsiaTheme="minorEastAsia"/>
          <w:spacing w:val="20"/>
          <w:sz w:val="52"/>
          <w:szCs w:val="52"/>
          <w:highlight w:val="none"/>
        </w:rPr>
        <w:t xml:space="preserve">招标文件</w:t>
      </w:r>
      <w:r/>
    </w:p>
    <w:p>
      <w:pPr>
        <w:ind w:firstLine="0"/>
        <w:jc w:val="center"/>
        <w:rPr>
          <w:rFonts w:asciiTheme="minorEastAsia" w:hAnsiTheme="minorEastAsia" w:eastAsiaTheme="minorEastAsia"/>
          <w:b/>
          <w:sz w:val="32"/>
          <w:szCs w:val="32"/>
          <w:highlight w:val="none"/>
        </w:rPr>
        <w:outlineLvl w:val="9"/>
      </w:pPr>
      <w:r>
        <w:rPr>
          <w:rFonts w:hint="eastAsia" w:asciiTheme="minorEastAsia" w:hAnsiTheme="minorEastAsia" w:eastAsiaTheme="minorEastAsia"/>
          <w:b/>
          <w:sz w:val="32"/>
          <w:szCs w:val="32"/>
          <w:highlight w:val="none"/>
        </w:rPr>
        <w:t xml:space="preserve">（全流程电子化）</w:t>
      </w:r>
      <w:r/>
    </w:p>
    <w:p>
      <w:pPr>
        <w:ind w:firstLine="0"/>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center"/>
        <w:rPr>
          <w:rFonts w:cs="黑体" w:asciiTheme="minorEastAsia" w:hAnsiTheme="minorEastAsia" w:eastAsiaTheme="minorEastAsia"/>
          <w:spacing w:val="20"/>
          <w:sz w:val="52"/>
          <w:szCs w:val="52"/>
          <w:highlight w:val="none"/>
        </w:rPr>
        <w:outlineLvl w:val="9"/>
      </w:pPr>
      <w:r>
        <w:rPr>
          <w:rFonts w:cs="黑体" w:asciiTheme="minorEastAsia" w:hAnsiTheme="minorEastAsia" w:eastAsiaTheme="minorEastAsia"/>
          <w:spacing w:val="20"/>
          <w:sz w:val="52"/>
          <w:szCs w:val="52"/>
          <w:highlight w:val="none"/>
        </w:rPr>
      </w:r>
      <w:r/>
    </w:p>
    <w:p>
      <w:pPr>
        <w:ind w:firstLine="0"/>
        <w:jc w:val="center"/>
        <w:rPr>
          <w:rFonts w:cs="黑体" w:asciiTheme="minorEastAsia" w:hAnsiTheme="minorEastAsia" w:eastAsiaTheme="minorEastAsia"/>
          <w:spacing w:val="20"/>
          <w:sz w:val="52"/>
          <w:szCs w:val="52"/>
          <w:highlight w:val="none"/>
        </w:rPr>
        <w:outlineLvl w:val="9"/>
      </w:pPr>
      <w:r>
        <w:rPr>
          <w:rFonts w:cs="黑体" w:asciiTheme="minorEastAsia" w:hAnsiTheme="minorEastAsia" w:eastAsiaTheme="minorEastAsia"/>
          <w:spacing w:val="20"/>
          <w:sz w:val="52"/>
          <w:szCs w:val="52"/>
          <w:highlight w:val="none"/>
        </w:rPr>
      </w:r>
      <w:r/>
    </w:p>
    <w:p>
      <w:pPr>
        <w:ind w:firstLine="0"/>
        <w:jc w:val="center"/>
        <w:rPr>
          <w:rFonts w:cs="黑体" w:asciiTheme="minorEastAsia" w:hAnsiTheme="minorEastAsia" w:eastAsiaTheme="minorEastAsia"/>
          <w:spacing w:val="20"/>
          <w:sz w:val="52"/>
          <w:szCs w:val="52"/>
          <w:highlight w:val="none"/>
        </w:rPr>
        <w:outlineLvl w:val="9"/>
      </w:pPr>
      <w:r>
        <w:rPr>
          <w:rFonts w:cs="黑体" w:asciiTheme="minorEastAsia" w:hAnsiTheme="minorEastAsia" w:eastAsiaTheme="minorEastAsia"/>
          <w:spacing w:val="20"/>
          <w:sz w:val="52"/>
          <w:szCs w:val="52"/>
          <w:highlight w:val="none"/>
        </w:rPr>
      </w:r>
      <w:r/>
    </w:p>
    <w:p>
      <w:pPr>
        <w:ind w:firstLine="0"/>
        <w:jc w:val="center"/>
        <w:rPr>
          <w:rFonts w:cs="黑体" w:asciiTheme="minorEastAsia" w:hAnsiTheme="minorEastAsia" w:eastAsiaTheme="minorEastAsia"/>
          <w:spacing w:val="20"/>
          <w:sz w:val="52"/>
          <w:szCs w:val="52"/>
          <w:highlight w:val="none"/>
        </w:rPr>
        <w:outlineLvl w:val="9"/>
      </w:pPr>
      <w:r>
        <w:rPr>
          <w:rFonts w:cs="黑体" w:asciiTheme="minorEastAsia" w:hAnsiTheme="minorEastAsia" w:eastAsiaTheme="minorEastAsia"/>
          <w:spacing w:val="20"/>
          <w:sz w:val="52"/>
          <w:szCs w:val="52"/>
          <w:highlight w:val="none"/>
        </w:rPr>
      </w:r>
      <w:r/>
    </w:p>
    <w:p>
      <w:pPr>
        <w:ind w:left="420" w:firstLine="600"/>
        <w:jc w:val="both"/>
        <w:spacing w:after="120" w:line="360" w:lineRule="auto"/>
        <w:rPr>
          <w:rFonts w:cs="黑体" w:asciiTheme="minorEastAsia" w:hAnsiTheme="minorEastAsia" w:eastAsiaTheme="minorEastAsia"/>
          <w:sz w:val="30"/>
          <w:szCs w:val="30"/>
          <w:highlight w:val="none"/>
        </w:rPr>
        <w:outlineLvl w:val="9"/>
      </w:pPr>
      <w:r>
        <w:rPr>
          <w:rFonts w:hint="eastAsia" w:cs="黑体" w:asciiTheme="minorEastAsia" w:hAnsiTheme="minorEastAsia" w:eastAsiaTheme="minorEastAsia"/>
          <w:sz w:val="30"/>
          <w:szCs w:val="30"/>
          <w:highlight w:val="none"/>
        </w:rPr>
        <w:t xml:space="preserve">政府采购编号：JSZC-320211-WXZB-G2025-0025</w:t>
      </w:r>
      <w:r/>
    </w:p>
    <w:p>
      <w:pPr>
        <w:ind w:left="420" w:firstLine="600"/>
        <w:jc w:val="both"/>
        <w:spacing w:after="120" w:line="360" w:lineRule="auto"/>
        <w:rPr>
          <w:rFonts w:cs="黑体" w:asciiTheme="minorEastAsia" w:hAnsiTheme="minorEastAsia" w:eastAsiaTheme="minorEastAsia"/>
          <w:highlight w:val="none"/>
        </w:rPr>
        <w:outlineLvl w:val="9"/>
      </w:pPr>
      <w:r>
        <w:rPr>
          <w:rFonts w:hint="eastAsia" w:cs="黑体" w:asciiTheme="minorEastAsia" w:hAnsiTheme="minorEastAsia" w:eastAsiaTheme="minorEastAsia"/>
          <w:sz w:val="30"/>
          <w:szCs w:val="30"/>
          <w:highlight w:val="none"/>
        </w:rPr>
        <w:t xml:space="preserve">采购项目名称：庙港深井提能升级项目</w:t>
      </w:r>
      <w:r/>
    </w:p>
    <w:p>
      <w:pPr>
        <w:ind w:left="420" w:firstLine="600"/>
        <w:jc w:val="both"/>
        <w:spacing w:after="120" w:line="360" w:lineRule="auto"/>
        <w:rPr>
          <w:rFonts w:asciiTheme="minorEastAsia" w:hAnsiTheme="minorEastAsia"/>
          <w:highlight w:val="none"/>
        </w:rPr>
        <w:outlineLvl w:val="9"/>
      </w:pPr>
      <w:r>
        <w:rPr>
          <w:rFonts w:hint="eastAsia" w:cs="黑体" w:asciiTheme="minorEastAsia" w:hAnsiTheme="minorEastAsia" w:eastAsiaTheme="minorEastAsia"/>
          <w:sz w:val="30"/>
          <w:szCs w:val="30"/>
          <w:highlight w:val="none"/>
        </w:rPr>
        <w:t xml:space="preserve">采   购   人：</w:t>
      </w:r>
      <w:r>
        <w:rPr>
          <w:rFonts w:hint="eastAsia" w:cs="黑体" w:asciiTheme="minorEastAsia" w:hAnsiTheme="minorEastAsia"/>
          <w:sz w:val="30"/>
          <w:szCs w:val="30"/>
          <w:highlight w:val="none"/>
        </w:rPr>
        <w:t xml:space="preserve">无锡市滨湖区水利局</w:t>
      </w:r>
      <w:r/>
    </w:p>
    <w:p>
      <w:pPr>
        <w:ind w:left="420" w:firstLine="600"/>
        <w:jc w:val="both"/>
        <w:spacing w:after="120" w:line="360" w:lineRule="auto"/>
        <w:rPr>
          <w:rFonts w:cs="黑体" w:asciiTheme="minorEastAsia" w:hAnsiTheme="minorEastAsia" w:eastAsiaTheme="minorEastAsia"/>
          <w:sz w:val="30"/>
          <w:szCs w:val="30"/>
          <w:highlight w:val="none"/>
        </w:rPr>
        <w:outlineLvl w:val="9"/>
      </w:pPr>
      <w:r>
        <w:rPr>
          <w:rFonts w:hint="eastAsia" w:cs="黑体" w:asciiTheme="minorEastAsia" w:hAnsiTheme="minorEastAsia" w:eastAsiaTheme="minorEastAsia"/>
          <w:sz w:val="30"/>
          <w:szCs w:val="30"/>
          <w:highlight w:val="none"/>
        </w:rPr>
        <w:t xml:space="preserve">采购代理机构：</w:t>
      </w:r>
      <w:r>
        <w:rPr>
          <w:rFonts w:hint="eastAsia" w:cs="黑体" w:asciiTheme="minorEastAsia" w:hAnsiTheme="minorEastAsia"/>
          <w:sz w:val="30"/>
          <w:szCs w:val="30"/>
          <w:highlight w:val="none"/>
        </w:rPr>
        <w:t xml:space="preserve">无锡众邦技术咨询有限公司</w:t>
      </w:r>
      <w:r/>
    </w:p>
    <w:p>
      <w:pPr>
        <w:ind w:left="420" w:firstLine="600"/>
        <w:jc w:val="both"/>
        <w:spacing w:after="120" w:line="360" w:lineRule="auto"/>
        <w:rPr>
          <w:rFonts w:cs="黑体" w:asciiTheme="minorEastAsia" w:hAnsiTheme="minorEastAsia" w:eastAsiaTheme="minorEastAsia"/>
          <w:sz w:val="30"/>
          <w:szCs w:val="30"/>
          <w:highlight w:val="none"/>
        </w:rPr>
        <w:outlineLvl w:val="9"/>
      </w:pPr>
      <w:r>
        <w:rPr>
          <w:rFonts w:cs="黑体" w:asciiTheme="minorEastAsia" w:hAnsiTheme="minorEastAsia" w:eastAsiaTheme="minorEastAsia"/>
          <w:sz w:val="30"/>
          <w:szCs w:val="30"/>
          <w:highlight w:val="none"/>
        </w:rPr>
      </w:r>
      <w:r/>
    </w:p>
    <w:p>
      <w:pPr>
        <w:ind w:left="420" w:firstLine="0"/>
        <w:jc w:val="center"/>
        <w:spacing w:after="120" w:line="360" w:lineRule="auto"/>
        <w:rPr>
          <w:rFonts w:cs="黑体" w:asciiTheme="minorEastAsia" w:hAnsiTheme="minorEastAsia" w:eastAsiaTheme="minorEastAsia"/>
          <w:sz w:val="30"/>
          <w:szCs w:val="30"/>
          <w:highlight w:val="none"/>
        </w:rPr>
        <w:outlineLvl w:val="9"/>
      </w:pPr>
      <w:r>
        <w:rPr>
          <w:rFonts w:hint="eastAsia" w:cs="黑体" w:asciiTheme="minorEastAsia" w:hAnsiTheme="minorEastAsia"/>
          <w:sz w:val="30"/>
          <w:szCs w:val="30"/>
          <w:highlight w:val="none"/>
        </w:rPr>
        <w:t xml:space="preserve">二〇二五</w:t>
      </w:r>
      <w:r>
        <w:rPr>
          <w:rFonts w:hint="eastAsia" w:cs="黑体" w:asciiTheme="minorEastAsia" w:hAnsiTheme="minorEastAsia" w:eastAsiaTheme="minorEastAsia"/>
          <w:sz w:val="30"/>
          <w:szCs w:val="30"/>
          <w:highlight w:val="none"/>
        </w:rPr>
        <w:t xml:space="preserve">年</w:t>
      </w:r>
      <w:r>
        <w:rPr>
          <w:rFonts w:hint="eastAsia" w:cs="黑体" w:asciiTheme="minorEastAsia" w:hAnsiTheme="minorEastAsia"/>
          <w:sz w:val="30"/>
          <w:szCs w:val="30"/>
          <w:highlight w:val="none"/>
        </w:rPr>
        <w:t xml:space="preserve">十一月</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both"/>
        <w:widowControl/>
        <w:rPr>
          <w:rFonts w:cs="宋体" w:asciiTheme="minorEastAsia" w:hAnsiTheme="minorEastAsia" w:eastAsiaTheme="minorEastAsia"/>
          <w:sz w:val="40"/>
          <w:szCs w:val="40"/>
          <w:highlight w:val="none"/>
        </w:rPr>
        <w:outlineLvl w:val="9"/>
      </w:pPr>
      <w:r>
        <w:rPr>
          <w:rFonts w:cs="宋体" w:asciiTheme="minorEastAsia" w:hAnsiTheme="minorEastAsia" w:eastAsiaTheme="minorEastAsia"/>
          <w:sz w:val="40"/>
          <w:szCs w:val="40"/>
          <w:highlight w:val="none"/>
        </w:rPr>
      </w:r>
      <w:r/>
    </w:p>
    <w:p>
      <w:pPr>
        <w:ind w:firstLine="0"/>
        <w:jc w:val="center"/>
        <w:rPr>
          <w:rFonts w:cs="黑体" w:asciiTheme="minorEastAsia" w:hAnsiTheme="minorEastAsia" w:eastAsiaTheme="minorEastAsia"/>
          <w:spacing w:val="20"/>
          <w:sz w:val="52"/>
          <w:szCs w:val="52"/>
          <w:highlight w:val="none"/>
        </w:rPr>
        <w:outlineLvl w:val="9"/>
      </w:pPr>
      <w:r>
        <w:rPr>
          <w:rFonts w:cs="黑体" w:asciiTheme="minorEastAsia" w:hAnsiTheme="minorEastAsia" w:eastAsiaTheme="minorEastAsia"/>
          <w:spacing w:val="20"/>
          <w:sz w:val="52"/>
          <w:szCs w:val="52"/>
          <w:highlight w:val="none"/>
        </w:rPr>
      </w:r>
      <w:r/>
    </w:p>
    <w:p>
      <w:pPr>
        <w:ind w:firstLine="600"/>
        <w:jc w:val="center"/>
        <w:spacing w:line="720" w:lineRule="auto"/>
        <w:rPr>
          <w:rFonts w:cs="宋体" w:asciiTheme="minorEastAsia" w:hAnsiTheme="minorEastAsia" w:eastAsiaTheme="minorEastAsia"/>
          <w:sz w:val="40"/>
          <w:szCs w:val="40"/>
          <w:highlight w:val="none"/>
        </w:rPr>
      </w:pPr>
      <w:r>
        <w:rPr>
          <w:rFonts w:hint="eastAsia" w:cs="宋体" w:asciiTheme="minorEastAsia" w:hAnsiTheme="minorEastAsia" w:eastAsiaTheme="minorEastAsia"/>
          <w:sz w:val="40"/>
          <w:szCs w:val="40"/>
          <w:highlight w:val="none"/>
        </w:rPr>
        <w:t xml:space="preserve">目录</w:t>
      </w:r>
      <w:r/>
    </w:p>
    <w:p>
      <w:pPr>
        <w:ind w:firstLine="450"/>
        <w:jc w:val="both"/>
        <w:spacing w:line="720" w:lineRule="auto"/>
        <w:rPr>
          <w:rFonts w:cs="宋体" w:asciiTheme="minorEastAsia" w:hAnsiTheme="minorEastAsia" w:eastAsiaTheme="minorEastAsia"/>
          <w:sz w:val="30"/>
          <w:szCs w:val="30"/>
          <w:highlight w:val="none"/>
        </w:rPr>
        <w:outlineLvl w:val="9"/>
      </w:pPr>
      <w:r>
        <w:rPr>
          <w:rFonts w:hint="eastAsia" w:cs="宋体" w:asciiTheme="minorEastAsia" w:hAnsiTheme="minorEastAsia"/>
          <w:sz w:val="30"/>
          <w:szCs w:val="30"/>
          <w:highlight w:val="none"/>
        </w:rPr>
        <w:t xml:space="preserve">一、</w:t>
      </w:r>
      <w:r>
        <w:rPr>
          <w:rFonts w:hint="eastAsia" w:cs="宋体" w:asciiTheme="minorEastAsia" w:hAnsiTheme="minorEastAsia" w:eastAsiaTheme="minorEastAsia"/>
          <w:sz w:val="30"/>
          <w:szCs w:val="30"/>
          <w:highlight w:val="none"/>
        </w:rPr>
        <w:t xml:space="preserve">投标邀请</w:t>
      </w:r>
      <w:r/>
    </w:p>
    <w:p>
      <w:pPr>
        <w:ind w:firstLine="450"/>
        <w:jc w:val="both"/>
        <w:spacing w:line="720" w:lineRule="auto"/>
        <w:rPr>
          <w:rFonts w:cs="宋体" w:asciiTheme="minorEastAsia" w:hAnsiTheme="minorEastAsia" w:eastAsiaTheme="minorEastAsia"/>
          <w:sz w:val="30"/>
          <w:szCs w:val="30"/>
          <w:highlight w:val="none"/>
        </w:rPr>
        <w:outlineLvl w:val="9"/>
      </w:pPr>
      <w:r>
        <w:rPr>
          <w:rFonts w:hint="eastAsia" w:cs="宋体" w:asciiTheme="minorEastAsia" w:hAnsiTheme="minorEastAsia"/>
          <w:sz w:val="30"/>
          <w:szCs w:val="30"/>
          <w:highlight w:val="none"/>
        </w:rPr>
        <w:t xml:space="preserve">二、</w:t>
      </w:r>
      <w:r>
        <w:rPr>
          <w:rFonts w:hint="eastAsia" w:cs="宋体" w:asciiTheme="minorEastAsia" w:hAnsiTheme="minorEastAsia" w:eastAsiaTheme="minorEastAsia"/>
          <w:sz w:val="30"/>
          <w:szCs w:val="30"/>
          <w:highlight w:val="none"/>
        </w:rPr>
        <w:t xml:space="preserve">投标供应商须知</w:t>
      </w:r>
      <w:r/>
    </w:p>
    <w:p>
      <w:pPr>
        <w:ind w:firstLine="450"/>
        <w:jc w:val="both"/>
        <w:spacing w:line="720" w:lineRule="auto"/>
        <w:rPr>
          <w:rFonts w:cs="宋体" w:asciiTheme="minorEastAsia" w:hAnsiTheme="minorEastAsia" w:eastAsiaTheme="minorEastAsia"/>
          <w:sz w:val="30"/>
          <w:szCs w:val="30"/>
          <w:highlight w:val="none"/>
        </w:rPr>
        <w:outlineLvl w:val="9"/>
      </w:pPr>
      <w:r>
        <w:rPr>
          <w:rFonts w:hint="eastAsia" w:cs="宋体" w:asciiTheme="minorEastAsia" w:hAnsiTheme="minorEastAsia"/>
          <w:sz w:val="30"/>
          <w:szCs w:val="30"/>
          <w:highlight w:val="none"/>
        </w:rPr>
        <w:t xml:space="preserve">三、</w:t>
      </w:r>
      <w:r>
        <w:rPr>
          <w:rFonts w:hint="eastAsia" w:cs="宋体" w:asciiTheme="minorEastAsia" w:hAnsiTheme="minorEastAsia" w:eastAsiaTheme="minorEastAsia"/>
          <w:sz w:val="30"/>
          <w:szCs w:val="30"/>
          <w:highlight w:val="none"/>
        </w:rPr>
        <w:t xml:space="preserve">采购需求</w:t>
      </w:r>
      <w:r/>
    </w:p>
    <w:p>
      <w:pPr>
        <w:ind w:firstLine="450"/>
        <w:jc w:val="both"/>
        <w:spacing w:line="720" w:lineRule="auto"/>
        <w:rPr>
          <w:rFonts w:cs="宋体" w:asciiTheme="minorEastAsia" w:hAnsiTheme="minorEastAsia" w:eastAsiaTheme="minorEastAsia"/>
          <w:sz w:val="30"/>
          <w:szCs w:val="30"/>
          <w:highlight w:val="none"/>
        </w:rPr>
        <w:outlineLvl w:val="9"/>
      </w:pPr>
      <w:r>
        <w:rPr>
          <w:rFonts w:hint="eastAsia" w:cs="宋体" w:asciiTheme="minorEastAsia" w:hAnsiTheme="minorEastAsia"/>
          <w:sz w:val="30"/>
          <w:szCs w:val="30"/>
          <w:highlight w:val="none"/>
        </w:rPr>
        <w:t xml:space="preserve">四、</w:t>
      </w:r>
      <w:r>
        <w:rPr>
          <w:rFonts w:hint="eastAsia" w:cs="宋体" w:asciiTheme="minorEastAsia" w:hAnsiTheme="minorEastAsia" w:eastAsiaTheme="minorEastAsia"/>
          <w:sz w:val="30"/>
          <w:szCs w:val="30"/>
          <w:highlight w:val="none"/>
        </w:rPr>
        <w:t xml:space="preserve">合同书（格式）</w:t>
      </w:r>
      <w:r/>
    </w:p>
    <w:p>
      <w:pPr>
        <w:ind w:firstLine="450"/>
        <w:jc w:val="both"/>
        <w:spacing w:line="720" w:lineRule="auto"/>
        <w:rPr>
          <w:rFonts w:cs="宋体" w:asciiTheme="minorEastAsia" w:hAnsiTheme="minorEastAsia" w:eastAsiaTheme="minorEastAsia"/>
          <w:sz w:val="30"/>
          <w:szCs w:val="30"/>
          <w:highlight w:val="none"/>
        </w:rPr>
        <w:outlineLvl w:val="9"/>
      </w:pPr>
      <w:r>
        <w:rPr>
          <w:rFonts w:hint="eastAsia" w:cs="宋体" w:asciiTheme="minorEastAsia" w:hAnsiTheme="minorEastAsia"/>
          <w:sz w:val="30"/>
          <w:szCs w:val="30"/>
          <w:highlight w:val="none"/>
        </w:rPr>
        <w:t xml:space="preserve">五、</w:t>
      </w:r>
      <w:r>
        <w:rPr>
          <w:rFonts w:cs="宋体" w:asciiTheme="minorEastAsia" w:hAnsiTheme="minorEastAsia" w:eastAsiaTheme="minorEastAsia"/>
          <w:sz w:val="30"/>
          <w:szCs w:val="30"/>
          <w:highlight w:val="none"/>
        </w:rPr>
        <w:t xml:space="preserve"> </w:t>
      </w:r>
      <w:r>
        <w:rPr>
          <w:rFonts w:hint="eastAsia" w:cs="宋体" w:asciiTheme="minorEastAsia" w:hAnsiTheme="minorEastAsia" w:eastAsiaTheme="minorEastAsia"/>
          <w:sz w:val="30"/>
          <w:szCs w:val="30"/>
          <w:highlight w:val="none"/>
        </w:rPr>
        <w:t xml:space="preserve">投标文件（格式）</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both"/>
        <w:widowControl/>
        <w:rPr>
          <w:rFonts w:asciiTheme="minorEastAsia" w:hAnsiTheme="minorEastAsia" w:eastAsiaTheme="minorEastAsia"/>
          <w:highlight w:val="none"/>
        </w:rPr>
        <w:outlineLvl w:val="9"/>
      </w:pPr>
      <w:r>
        <w:rPr>
          <w:rFonts w:asciiTheme="minorEastAsia" w:hAnsiTheme="minorEastAsia" w:eastAsiaTheme="minorEastAsia"/>
          <w:highlight w:val="none"/>
        </w:rPr>
        <w:br w:type="page" w:clear="all"/>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center"/>
        <w:spacing w:before="120" w:after="120"/>
        <w:rPr>
          <w:rFonts w:cs="黑体" w:asciiTheme="minorEastAsia" w:hAnsiTheme="minorEastAsia" w:eastAsiaTheme="minorEastAsia"/>
          <w:b/>
          <w:sz w:val="30"/>
          <w:szCs w:val="30"/>
          <w:highlight w:val="none"/>
        </w:rPr>
      </w:pPr>
      <w:r>
        <w:rPr>
          <w:rFonts w:hint="eastAsia" w:cs="黑体" w:asciiTheme="minorEastAsia" w:hAnsiTheme="minorEastAsia" w:eastAsiaTheme="minorEastAsia"/>
          <w:b/>
          <w:sz w:val="30"/>
          <w:szCs w:val="30"/>
          <w:highlight w:val="none"/>
        </w:rPr>
        <w:t xml:space="preserve">一、投标邀请</w:t>
      </w:r>
      <w:r/>
    </w:p>
    <w:p>
      <w:pPr>
        <w:ind w:right="-1" w:firstLine="480"/>
        <w:jc w:val="both"/>
        <w:spacing w:line="360" w:lineRule="auto"/>
        <w:widowControl/>
        <w:rPr>
          <w:rFonts w:asciiTheme="minorEastAsia" w:hAnsiTheme="minorEastAsia" w:eastAsiaTheme="minorEastAsia"/>
          <w:highlight w:val="none"/>
        </w:rPr>
        <w:outlineLvl w:val="9"/>
      </w:pPr>
      <w:r>
        <w:rPr>
          <w:rFonts w:hint="eastAsia" w:cs="宋体" w:asciiTheme="minorEastAsia" w:hAnsiTheme="minorEastAsia" w:eastAsiaTheme="minorEastAsia"/>
          <w:sz w:val="24"/>
          <w:szCs w:val="24"/>
          <w:highlight w:val="none"/>
        </w:rPr>
        <w:t xml:space="preserve">无锡众邦技术咨询有限公司受</w:t>
      </w:r>
      <w:r>
        <w:rPr>
          <w:rFonts w:hint="eastAsia" w:cs="宋体" w:asciiTheme="minorEastAsia" w:hAnsiTheme="minorEastAsia"/>
          <w:sz w:val="24"/>
          <w:szCs w:val="24"/>
          <w:highlight w:val="none"/>
        </w:rPr>
        <w:t xml:space="preserve">无锡市滨湖区水利局</w:t>
      </w:r>
      <w:r>
        <w:rPr>
          <w:rFonts w:hint="eastAsia" w:cs="宋体" w:asciiTheme="minorEastAsia" w:hAnsiTheme="minorEastAsia" w:eastAsiaTheme="minorEastAsia"/>
          <w:sz w:val="24"/>
          <w:szCs w:val="24"/>
          <w:highlight w:val="none"/>
        </w:rPr>
        <w:t xml:space="preserve">的委托，就庙港深井提能升级项目进行公开招标，欢迎你单位参加投标并提请注意下列附表中的相关事项：</w:t>
      </w:r>
      <w:r/>
    </w:p>
    <w:tbl>
      <w:tblPr>
        <w:tblStyle w:val="723"/>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8930"/>
      </w:tblGrid>
      <w:tr>
        <w:trPr>
          <w:trHeight w:val="567"/>
          <w:tblHeader/>
        </w:trPr>
        <w:tc>
          <w:tcPr>
            <w:tcW w:w="709" w:type="dxa"/>
            <w:vAlign w:val="center"/>
            <w:textDirection w:val="lrTb"/>
            <w:noWrap w:val="false"/>
          </w:tcPr>
          <w:p>
            <w:pPr>
              <w:ind w:firstLine="0"/>
              <w:jc w:val="center"/>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序号</w:t>
            </w:r>
            <w:r/>
          </w:p>
        </w:tc>
        <w:tc>
          <w:tcPr>
            <w:tcW w:w="8930" w:type="dxa"/>
            <w:vAlign w:val="center"/>
            <w:textDirection w:val="lrTb"/>
            <w:noWrap w:val="false"/>
          </w:tcPr>
          <w:p>
            <w:pPr>
              <w:ind w:firstLine="480"/>
              <w:jc w:val="center"/>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内容</w:t>
            </w:r>
            <w:r/>
          </w:p>
        </w:tc>
      </w:tr>
      <w:tr>
        <w:trPr>
          <w:trHeight w:val="1852"/>
        </w:trPr>
        <w:tc>
          <w:tcPr>
            <w:tcW w:w="709"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w:t>
            </w:r>
            <w:r/>
          </w:p>
        </w:tc>
        <w:tc>
          <w:tcPr>
            <w:tcW w:w="8930"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采购项目名称：庙港深井提能升级项目</w:t>
            </w:r>
            <w:r/>
          </w:p>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采购项目编号：JSZC-320211-WXZB-G2025-0025</w:t>
            </w:r>
            <w:r/>
          </w:p>
          <w:p>
            <w:pPr>
              <w:ind w:firstLine="0"/>
              <w:jc w:val="both"/>
              <w:spacing w:line="440" w:lineRule="exact"/>
              <w:rPr>
                <w:rFonts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w:t>
            </w:r>
            <w:r>
              <w:rPr>
                <w:rFonts w:hint="eastAsia" w:asciiTheme="minorEastAsia" w:hAnsiTheme="minorEastAsia" w:cstheme="minorEastAsia"/>
                <w:sz w:val="24"/>
                <w:szCs w:val="24"/>
                <w:highlight w:val="none"/>
              </w:rPr>
              <w:t xml:space="preserve">无锡市滨湖区水利局</w:t>
            </w:r>
            <w:r/>
          </w:p>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采购方式：公开招标</w:t>
            </w:r>
            <w:r/>
          </w:p>
        </w:tc>
      </w:tr>
      <w:tr>
        <w:trPr>
          <w:trHeight w:val="1012"/>
        </w:trPr>
        <w:tc>
          <w:tcPr>
            <w:tcW w:w="709" w:type="dxa"/>
            <w:vAlign w:val="center"/>
            <w:textDirection w:val="lrTb"/>
            <w:noWrap w:val="false"/>
          </w:tcPr>
          <w:p>
            <w:pPr>
              <w:ind w:firstLine="244"/>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p>
        </w:tc>
        <w:tc>
          <w:tcPr>
            <w:tcW w:w="8930" w:type="dxa"/>
            <w:vAlign w:val="center"/>
            <w:textDirection w:val="lrTb"/>
            <w:noWrap w:val="false"/>
          </w:tcPr>
          <w:p>
            <w:pPr>
              <w:ind w:firstLine="0"/>
              <w:jc w:val="both"/>
              <w:spacing w:line="440" w:lineRule="exact"/>
              <w:rPr>
                <w:rFonts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w:t>
            </w:r>
            <w:bookmarkStart w:id="0" w:name="OLE_LINK1"/>
            <w:r/>
            <w:bookmarkStart w:id="1" w:name="OLE_LINK2"/>
            <w:r>
              <w:rPr>
                <w:rFonts w:hint="eastAsia" w:asciiTheme="minorEastAsia" w:hAnsiTheme="minorEastAsia" w:cstheme="minorEastAsia"/>
                <w:sz w:val="24"/>
                <w:szCs w:val="24"/>
                <w:highlight w:val="none"/>
              </w:rPr>
              <w:t xml:space="preserve">无锡市滨湖区水利局</w:t>
            </w:r>
            <w:bookmarkEnd w:id="0"/>
            <w:r/>
            <w:bookmarkEnd w:id="1"/>
            <w:r/>
            <w:r/>
          </w:p>
          <w:p>
            <w:pPr>
              <w:ind w:firstLine="0"/>
              <w:jc w:val="both"/>
              <w:spacing w:line="440" w:lineRule="exact"/>
              <w:rPr>
                <w:rFonts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采购人地址：</w:t>
            </w:r>
            <w:r>
              <w:rPr>
                <w:rFonts w:hint="eastAsia" w:asciiTheme="minorEastAsia" w:hAnsiTheme="minorEastAsia" w:cstheme="minorEastAsia"/>
                <w:sz w:val="24"/>
                <w:szCs w:val="24"/>
                <w:highlight w:val="none"/>
              </w:rPr>
              <w:t xml:space="preserve">无锡市滨湖区金城西路500号</w:t>
            </w:r>
            <w:r/>
          </w:p>
          <w:p>
            <w:pPr>
              <w:ind w:firstLine="0"/>
              <w:jc w:val="both"/>
              <w:spacing w:line="440" w:lineRule="exact"/>
              <w:rPr>
                <w:rFonts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采购代理机构：</w:t>
            </w:r>
            <w:r>
              <w:rPr>
                <w:rFonts w:hint="eastAsia" w:asciiTheme="minorEastAsia" w:hAnsiTheme="minorEastAsia" w:cstheme="minorEastAsia"/>
                <w:sz w:val="24"/>
                <w:szCs w:val="24"/>
                <w:highlight w:val="none"/>
              </w:rPr>
              <w:t xml:space="preserve">无锡众邦技术咨询有限公司</w:t>
            </w:r>
            <w:r/>
          </w:p>
          <w:p>
            <w:pPr>
              <w:ind w:firstLine="0"/>
              <w:jc w:val="both"/>
              <w:spacing w:line="440" w:lineRule="exact"/>
              <w:rPr>
                <w:rFonts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代理机构地址：</w:t>
            </w:r>
            <w:r>
              <w:rPr>
                <w:rFonts w:hint="eastAsia" w:asciiTheme="minorEastAsia" w:hAnsiTheme="minorEastAsia" w:cstheme="minorEastAsia"/>
                <w:sz w:val="24"/>
                <w:szCs w:val="24"/>
                <w:highlight w:val="none"/>
              </w:rPr>
              <w:t xml:space="preserve">无锡市滨湖区隐秀路866号3楼北侧</w:t>
            </w:r>
            <w:r/>
          </w:p>
        </w:tc>
      </w:tr>
      <w:tr>
        <w:trPr>
          <w:trHeight w:val="391"/>
        </w:trPr>
        <w:tc>
          <w:tcPr>
            <w:tcW w:w="709" w:type="dxa"/>
            <w:vAlign w:val="center"/>
            <w:textDirection w:val="lrTb"/>
            <w:noWrap w:val="false"/>
          </w:tcPr>
          <w:p>
            <w:pPr>
              <w:ind w:firstLine="244"/>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p>
        </w:tc>
        <w:tc>
          <w:tcPr>
            <w:tcW w:w="8930" w:type="dxa"/>
            <w:vAlign w:val="center"/>
            <w:textDirection w:val="lrTb"/>
            <w:noWrap w:val="false"/>
          </w:tcPr>
          <w:p>
            <w:pPr>
              <w:ind w:firstLine="0"/>
              <w:jc w:val="both"/>
              <w:spacing w:line="440" w:lineRule="exact"/>
              <w:rPr>
                <w:rFonts w:ascii="宋体"/>
                <w:sz w:val="24"/>
                <w:szCs w:val="20"/>
                <w:highlight w:val="none"/>
              </w:rPr>
            </w:pPr>
            <w:r>
              <w:rPr>
                <w:rFonts w:hint="eastAsia" w:ascii="宋体"/>
                <w:sz w:val="24"/>
                <w:szCs w:val="20"/>
                <w:highlight w:val="none"/>
              </w:rPr>
              <w:t xml:space="preserve">招标项目概况、要求：</w:t>
            </w:r>
            <w:r/>
          </w:p>
          <w:p>
            <w:pPr>
              <w:ind w:firstLine="0"/>
              <w:jc w:val="both"/>
              <w:spacing w:line="440" w:lineRule="exact"/>
              <w:rPr>
                <w:rFonts w:ascii="宋体"/>
                <w:sz w:val="24"/>
                <w:szCs w:val="20"/>
                <w:highlight w:val="none"/>
              </w:rPr>
            </w:pPr>
            <w:r>
              <w:rPr>
                <w:rFonts w:hint="eastAsia" w:ascii="宋体"/>
                <w:sz w:val="24"/>
                <w:szCs w:val="20"/>
                <w:highlight w:val="none"/>
              </w:rPr>
              <w:t xml:space="preserve">1.项目概况：</w:t>
            </w:r>
            <w:r>
              <w:rPr>
                <w:rFonts w:hint="eastAsia" w:ascii="宋体"/>
                <w:bCs/>
                <w:sz w:val="24"/>
                <w:szCs w:val="20"/>
                <w:highlight w:val="none"/>
              </w:rPr>
              <w:t xml:space="preserve">本项目为庙港加压控藻深井提能升级及运维服务。对庙港加压控藻深井进行疏通维修，配套设施修缮，提升运行效果。保障日常运行管理、保养维护等工作，需确保相关设施设备始终保持状态良好，保障设施设备持续、高效、安全运行，发挥正常作用。</w:t>
            </w:r>
            <w:r>
              <w:rPr>
                <w:rFonts w:hint="eastAsia" w:ascii="宋体"/>
                <w:sz w:val="24"/>
                <w:szCs w:val="20"/>
                <w:highlight w:val="none"/>
              </w:rPr>
              <w:t xml:space="preserve">具体详见招标文件“三.采购需求”；</w:t>
            </w:r>
            <w:r/>
          </w:p>
          <w:p>
            <w:pPr>
              <w:ind w:firstLine="0"/>
              <w:jc w:val="both"/>
              <w:spacing w:line="440" w:lineRule="exact"/>
              <w:rPr>
                <w:rFonts w:ascii="宋体"/>
                <w:sz w:val="24"/>
                <w:szCs w:val="20"/>
                <w:highlight w:val="none"/>
              </w:rPr>
            </w:pPr>
            <w:r>
              <w:rPr>
                <w:rFonts w:hint="eastAsia" w:ascii="宋体"/>
                <w:sz w:val="24"/>
                <w:szCs w:val="20"/>
                <w:highlight w:val="none"/>
              </w:rPr>
              <w:t xml:space="preserve">2.服务期限：合同生效后45个日历天内完成深井疏通、设备检修及配套设施修缮工作，并通过初步验收；维修完成后自2026年4月1日起，提供不少于24个月的日常运行管理与维护服务。</w:t>
            </w:r>
            <w:r/>
          </w:p>
          <w:p>
            <w:pPr>
              <w:ind w:firstLine="0"/>
              <w:jc w:val="both"/>
              <w:spacing w:line="440" w:lineRule="exact"/>
              <w:rPr>
                <w:highlight w:val="none"/>
              </w:rPr>
            </w:pPr>
            <w:r>
              <w:rPr>
                <w:rFonts w:hint="eastAsia" w:ascii="宋体"/>
                <w:sz w:val="24"/>
                <w:szCs w:val="20"/>
                <w:highlight w:val="none"/>
              </w:rPr>
              <w:t xml:space="preserve">3.本项目采购预算：1214514.99元。</w:t>
            </w:r>
            <w:r/>
          </w:p>
          <w:p>
            <w:pPr>
              <w:ind w:firstLine="0"/>
              <w:jc w:val="both"/>
              <w:spacing w:line="440" w:lineRule="exact"/>
              <w:rPr>
                <w:rFonts w:ascii="宋体"/>
                <w:sz w:val="24"/>
                <w:szCs w:val="20"/>
                <w:highlight w:val="none"/>
              </w:rPr>
            </w:pPr>
            <w:r>
              <w:rPr>
                <w:rFonts w:hint="eastAsia" w:ascii="宋体"/>
                <w:sz w:val="24"/>
                <w:szCs w:val="20"/>
                <w:highlight w:val="none"/>
              </w:rPr>
              <w:t xml:space="preserve">4.本项目最高限价为：1214514.99元，供应商投标报价不得超过上述最高限价，否则按无效标处理。</w:t>
            </w:r>
            <w:r/>
          </w:p>
          <w:p>
            <w:pPr>
              <w:ind w:firstLine="0"/>
              <w:jc w:val="both"/>
              <w:spacing w:line="440" w:lineRule="exact"/>
              <w:rPr>
                <w:rFonts w:ascii="宋体"/>
                <w:sz w:val="24"/>
                <w:szCs w:val="20"/>
                <w:highlight w:val="none"/>
              </w:rPr>
            </w:pPr>
            <w:r>
              <w:rPr>
                <w:rFonts w:hint="eastAsia" w:ascii="宋体"/>
                <w:sz w:val="24"/>
                <w:szCs w:val="20"/>
                <w:highlight w:val="none"/>
              </w:rPr>
              <w:t xml:space="preserve">5.质量要求：</w:t>
            </w:r>
            <w:r>
              <w:rPr>
                <w:rFonts w:hint="eastAsia" w:ascii="宋体" w:hAnsi="宋体" w:cs="宋体"/>
                <w:sz w:val="24"/>
                <w:highlight w:val="none"/>
              </w:rPr>
              <w:t xml:space="preserve">合格，满足采购人使用要求</w:t>
            </w:r>
            <w:r>
              <w:rPr>
                <w:rFonts w:hint="eastAsia" w:ascii="宋体"/>
                <w:sz w:val="24"/>
                <w:szCs w:val="20"/>
                <w:highlight w:val="none"/>
              </w:rPr>
              <w:t xml:space="preserve">。</w:t>
            </w:r>
            <w:r/>
          </w:p>
          <w:p>
            <w:pPr>
              <w:ind w:firstLine="0"/>
              <w:jc w:val="both"/>
              <w:spacing w:line="440" w:lineRule="exact"/>
              <w:rPr>
                <w:rFonts w:ascii="宋体"/>
                <w:sz w:val="24"/>
                <w:szCs w:val="20"/>
                <w:highlight w:val="none"/>
              </w:rPr>
            </w:pPr>
            <w:r>
              <w:rPr>
                <w:rFonts w:hint="eastAsia" w:ascii="宋体"/>
                <w:sz w:val="24"/>
                <w:szCs w:val="20"/>
                <w:highlight w:val="none"/>
              </w:rPr>
              <w:t xml:space="preserve">6.服务响应时间：</w:t>
            </w:r>
            <w:r>
              <w:rPr>
                <w:rFonts w:hint="eastAsia" w:ascii="宋体"/>
                <w:sz w:val="24"/>
                <w:szCs w:val="20"/>
                <w:highlight w:val="none"/>
                <w:lang w:val="en-US" w:eastAsia="zh-CN"/>
              </w:rPr>
              <w:t xml:space="preserve">日常报修</w:t>
            </w:r>
            <w:r>
              <w:rPr>
                <w:rFonts w:hint="eastAsia" w:ascii="宋体"/>
                <w:sz w:val="24"/>
                <w:szCs w:val="20"/>
                <w:highlight w:val="none"/>
              </w:rPr>
              <w:t xml:space="preserve">接到采购人通知后2小时内到达现场</w:t>
            </w:r>
            <w:r>
              <w:rPr>
                <w:rFonts w:hint="eastAsia" w:ascii="宋体"/>
                <w:sz w:val="24"/>
                <w:szCs w:val="20"/>
                <w:highlight w:val="none"/>
                <w:lang w:eastAsia="zh-CN"/>
              </w:rPr>
              <w:t xml:space="preserve">，</w:t>
            </w:r>
            <w:r>
              <w:rPr>
                <w:rFonts w:ascii="宋体" w:hAnsi="宋体" w:cs="Arial"/>
                <w:bCs/>
                <w:sz w:val="24"/>
                <w:szCs w:val="20"/>
                <w:highlight w:val="none"/>
              </w:rPr>
              <w:t xml:space="preserve">应急事件30分钟内抵达现场</w:t>
            </w:r>
            <w:r>
              <w:rPr>
                <w:rFonts w:hint="eastAsia" w:ascii="宋体"/>
                <w:sz w:val="24"/>
                <w:szCs w:val="20"/>
                <w:highlight w:val="none"/>
              </w:rPr>
              <w:t xml:space="preserve">。</w:t>
            </w:r>
            <w:r/>
          </w:p>
          <w:p>
            <w:pPr>
              <w:ind w:firstLine="0"/>
              <w:jc w:val="both"/>
              <w:spacing w:line="440" w:lineRule="exact"/>
              <w:rPr>
                <w:rFonts w:ascii="宋体"/>
                <w:sz w:val="24"/>
                <w:szCs w:val="20"/>
                <w:highlight w:val="none"/>
              </w:rPr>
            </w:pPr>
            <w:r>
              <w:rPr>
                <w:rFonts w:hint="eastAsia" w:ascii="宋体"/>
                <w:sz w:val="24"/>
                <w:szCs w:val="20"/>
                <w:highlight w:val="none"/>
              </w:rPr>
              <w:t xml:space="preserve">7.本项目标的所属行业：其他未列明行业。</w:t>
            </w:r>
            <w:r/>
          </w:p>
          <w:p>
            <w:pPr>
              <w:ind w:firstLine="0"/>
              <w:jc w:val="both"/>
              <w:spacing w:line="440" w:lineRule="exact"/>
              <w:rPr>
                <w:rFonts w:ascii="宋体"/>
                <w:sz w:val="24"/>
                <w:szCs w:val="20"/>
                <w:highlight w:val="none"/>
              </w:rPr>
            </w:pPr>
            <w:r>
              <w:rPr>
                <w:rFonts w:hint="eastAsia" w:ascii="宋体"/>
                <w:sz w:val="24"/>
                <w:szCs w:val="20"/>
                <w:highlight w:val="none"/>
              </w:rPr>
              <w:t xml:space="preserve">8.本项目是否专门面向中小微企业：是。</w:t>
            </w:r>
            <w:r/>
          </w:p>
          <w:p>
            <w:pPr>
              <w:ind w:firstLine="0"/>
              <w:jc w:val="both"/>
              <w:spacing w:line="440" w:lineRule="exact"/>
              <w:rPr>
                <w:rFonts w:ascii="宋体"/>
                <w:sz w:val="24"/>
                <w:szCs w:val="20"/>
                <w:highlight w:val="none"/>
              </w:rPr>
            </w:pPr>
            <w:r>
              <w:rPr>
                <w:rFonts w:hint="eastAsia" w:ascii="宋体"/>
                <w:sz w:val="24"/>
                <w:szCs w:val="20"/>
                <w:highlight w:val="none"/>
              </w:rPr>
              <w:t xml:space="preserve">9.本项目是否接受联合体投标：否。</w:t>
            </w:r>
            <w:r/>
          </w:p>
        </w:tc>
      </w:tr>
      <w:tr>
        <w:trPr>
          <w:trHeight w:val="1826"/>
        </w:trPr>
        <w:tc>
          <w:tcPr>
            <w:tcW w:w="709"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w:t>
            </w:r>
            <w:r/>
          </w:p>
        </w:tc>
        <w:tc>
          <w:tcPr>
            <w:tcW w:w="8930"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投标供应商资格要求：</w:t>
            </w:r>
            <w:r/>
          </w:p>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rPr>
              <w:t xml:space="preserve">（一）</w:t>
            </w:r>
            <w:r>
              <w:rPr>
                <w:rFonts w:hint="eastAsia" w:asciiTheme="minorEastAsia" w:hAnsiTheme="minorEastAsia" w:eastAsiaTheme="minorEastAsia" w:cstheme="minorEastAsia"/>
                <w:sz w:val="24"/>
                <w:szCs w:val="24"/>
                <w:highlight w:val="none"/>
              </w:rPr>
              <w:t xml:space="preserve">符合《中华人民共和国政府采购法》第二十二条的规定；</w:t>
            </w:r>
            <w:r/>
          </w:p>
          <w:p>
            <w:pPr>
              <w:ind w:firstLine="0"/>
              <w:jc w:val="both"/>
              <w:spacing w:line="440" w:lineRule="exact"/>
              <w:rPr>
                <w:rFonts w:ascii="宋体" w:hAnsi="宋体" w:cs="宋体"/>
                <w:sz w:val="24"/>
                <w:szCs w:val="32"/>
                <w:highlight w:val="none"/>
              </w:rPr>
              <w:outlineLvl w:val="9"/>
            </w:pPr>
            <w:r>
              <w:rPr>
                <w:rFonts w:hint="eastAsia" w:ascii="宋体" w:hAnsi="宋体" w:cs="宋体"/>
                <w:sz w:val="24"/>
                <w:szCs w:val="32"/>
                <w:highlight w:val="none"/>
              </w:rPr>
              <w:t xml:space="preserve">（1）</w:t>
            </w:r>
            <w:r>
              <w:rPr>
                <w:rFonts w:hint="eastAsia" w:ascii="宋体" w:hAnsi="宋体" w:cs="宋体"/>
                <w:sz w:val="24"/>
                <w:szCs w:val="24"/>
                <w:highlight w:val="none"/>
              </w:rPr>
              <w:t xml:space="preserve">关于资格的声明函；</w:t>
            </w:r>
            <w:r/>
          </w:p>
          <w:p>
            <w:pPr>
              <w:ind w:firstLine="0"/>
              <w:jc w:val="both"/>
              <w:spacing w:line="440" w:lineRule="exact"/>
              <w:rPr>
                <w:rFonts w:ascii="宋体" w:hAnsi="宋体" w:cs="宋体"/>
                <w:sz w:val="24"/>
                <w:szCs w:val="24"/>
                <w:highlight w:val="none"/>
                <w:lang w:val="zh-CN"/>
              </w:rPr>
              <w:outlineLvl w:val="9"/>
            </w:pPr>
            <w:r>
              <w:rPr>
                <w:rFonts w:hint="eastAsia" w:ascii="宋体" w:hAnsi="宋体" w:cs="宋体"/>
                <w:sz w:val="24"/>
                <w:szCs w:val="24"/>
                <w:highlight w:val="none"/>
              </w:rPr>
              <w:t xml:space="preserve">（2）投标供应商企业营业执照或事业单位法人证书或有关部门登记证明文件；</w:t>
            </w:r>
            <w:r/>
          </w:p>
          <w:p>
            <w:pPr>
              <w:ind w:firstLine="0"/>
              <w:jc w:val="both"/>
              <w:spacing w:line="440" w:lineRule="exact"/>
              <w:rPr>
                <w:rFonts w:ascii="宋体" w:hAnsi="宋体" w:cs="宋体"/>
                <w:sz w:val="24"/>
                <w:szCs w:val="24"/>
                <w:highlight w:val="none"/>
              </w:rPr>
              <w:outlineLvl w:val="9"/>
            </w:pPr>
            <w:r>
              <w:rPr>
                <w:rFonts w:hint="eastAsia" w:ascii="宋体" w:hAnsi="宋体" w:cs="宋体"/>
                <w:sz w:val="24"/>
                <w:szCs w:val="24"/>
                <w:highlight w:val="none"/>
              </w:rPr>
              <w:t xml:space="preserve">（3）投标供应商法定代表人授权委托书的原件的扫描件；</w:t>
            </w:r>
            <w:r/>
          </w:p>
          <w:p>
            <w:pPr>
              <w:ind w:firstLine="0"/>
              <w:jc w:val="both"/>
              <w:spacing w:line="440" w:lineRule="exact"/>
              <w:rPr>
                <w:rFonts w:ascii="宋体" w:hAnsi="宋体" w:cs="宋体"/>
                <w:sz w:val="24"/>
                <w:szCs w:val="24"/>
                <w:highlight w:val="none"/>
              </w:rPr>
              <w:outlineLvl w:val="9"/>
            </w:pPr>
            <w:r>
              <w:rPr>
                <w:rFonts w:hint="eastAsia" w:ascii="宋体" w:hAnsi="宋体" w:cs="宋体"/>
                <w:sz w:val="24"/>
                <w:szCs w:val="24"/>
                <w:highlight w:val="none"/>
              </w:rPr>
              <w:t xml:space="preserve">（4）</w:t>
            </w:r>
            <w:bookmarkStart w:id="2" w:name="OLE_LINK5"/>
            <w:r/>
            <w:bookmarkStart w:id="3" w:name="OLE_LINK6"/>
            <w:r>
              <w:rPr>
                <w:rFonts w:hint="eastAsia" w:ascii="宋体" w:hAnsi="宋体" w:cs="宋体"/>
                <w:sz w:val="24"/>
                <w:szCs w:val="24"/>
                <w:highlight w:val="none"/>
              </w:rPr>
              <w:t xml:space="preserve">投标供应商</w:t>
            </w:r>
            <w:bookmarkEnd w:id="2"/>
            <w:r/>
            <w:bookmarkEnd w:id="3"/>
            <w:r>
              <w:rPr>
                <w:rFonts w:hint="eastAsia" w:ascii="宋体" w:hAnsi="宋体" w:cs="宋体"/>
                <w:sz w:val="24"/>
                <w:szCs w:val="24"/>
                <w:highlight w:val="none"/>
              </w:rPr>
              <w:t xml:space="preserve">法定代表人身份证及法定代表人被授权代表身份证</w:t>
            </w:r>
            <w:r>
              <w:rPr>
                <w:rFonts w:hint="eastAsia" w:ascii="宋体" w:hAnsi="宋体" w:cs="宋体"/>
                <w:bCs/>
                <w:sz w:val="24"/>
                <w:szCs w:val="32"/>
                <w:highlight w:val="none"/>
              </w:rPr>
              <w:t xml:space="preserve">扫描件</w:t>
            </w:r>
            <w:r>
              <w:rPr>
                <w:rFonts w:hint="eastAsia" w:ascii="宋体" w:hAnsi="宋体" w:cs="宋体"/>
                <w:sz w:val="24"/>
                <w:szCs w:val="24"/>
                <w:highlight w:val="none"/>
              </w:rPr>
              <w:t xml:space="preserve">；</w:t>
            </w:r>
            <w:r/>
          </w:p>
          <w:p>
            <w:pPr>
              <w:ind w:firstLine="0"/>
              <w:jc w:val="both"/>
              <w:spacing w:line="440" w:lineRule="exact"/>
              <w:rPr>
                <w:rFonts w:ascii="宋体" w:hAnsi="宋体" w:cs="宋体"/>
                <w:sz w:val="24"/>
                <w:szCs w:val="24"/>
                <w:highlight w:val="none"/>
              </w:rPr>
              <w:outlineLvl w:val="9"/>
            </w:pPr>
            <w:r>
              <w:rPr>
                <w:rFonts w:hint="eastAsia" w:ascii="宋体" w:hAnsi="宋体" w:cs="宋体"/>
                <w:sz w:val="24"/>
                <w:szCs w:val="24"/>
                <w:highlight w:val="none"/>
              </w:rPr>
              <w:t xml:space="preserve">（5）投标供应商依法为授权委托人与项目负责人缴纳社保，提供由社保机构出具的近一年中任意一个月份（不含投标当月）的缴费证明；</w:t>
            </w:r>
            <w:r/>
          </w:p>
          <w:p>
            <w:pPr>
              <w:ind w:firstLine="0"/>
              <w:jc w:val="both"/>
              <w:spacing w:line="440" w:lineRule="exact"/>
              <w:rPr>
                <w:rFonts w:ascii="宋体" w:hAnsi="宋体" w:cs="宋体"/>
                <w:sz w:val="24"/>
                <w:szCs w:val="24"/>
                <w:highlight w:val="none"/>
              </w:rPr>
              <w:outlineLvl w:val="9"/>
            </w:pPr>
            <w:r>
              <w:rPr>
                <w:rFonts w:hint="eastAsia" w:ascii="宋体" w:hAnsi="宋体" w:cs="宋体"/>
                <w:sz w:val="24"/>
                <w:szCs w:val="24"/>
                <w:highlight w:val="none"/>
              </w:rPr>
              <w:t xml:space="preserve">（6）投标供应商近一年中任意一个月份（不含投标当月）的财务状况报告（资产负债表和利润表）或由会计师事务所出具的2024年度审计报告和所附已审财务报告；</w:t>
            </w:r>
            <w:r/>
          </w:p>
          <w:p>
            <w:pPr>
              <w:ind w:firstLine="0"/>
              <w:jc w:val="both"/>
              <w:spacing w:line="440" w:lineRule="exact"/>
              <w:rPr>
                <w:rFonts w:ascii="宋体" w:hAnsi="宋体" w:cs="宋体"/>
                <w:sz w:val="24"/>
                <w:szCs w:val="24"/>
                <w:highlight w:val="none"/>
              </w:rPr>
              <w:outlineLvl w:val="9"/>
            </w:pPr>
            <w:r>
              <w:rPr>
                <w:rFonts w:hint="eastAsia" w:ascii="宋体" w:hAnsi="宋体" w:cs="宋体"/>
                <w:sz w:val="24"/>
                <w:szCs w:val="24"/>
                <w:highlight w:val="none"/>
              </w:rPr>
              <w:t xml:space="preserve">（7）投标供应商近一年中任意一个月份（不含投标当月）的依法缴纳税收的相关材料；</w:t>
            </w:r>
            <w:r/>
          </w:p>
          <w:p>
            <w:pPr>
              <w:ind w:firstLine="0"/>
              <w:jc w:val="both"/>
              <w:spacing w:line="440" w:lineRule="exact"/>
              <w:rPr>
                <w:rFonts w:ascii="宋体" w:hAnsi="宋体" w:cs="宋体"/>
                <w:sz w:val="24"/>
                <w:szCs w:val="24"/>
                <w:highlight w:val="none"/>
              </w:rPr>
              <w:outlineLvl w:val="9"/>
            </w:pPr>
            <w:r>
              <w:rPr>
                <w:rFonts w:hint="eastAsia" w:ascii="宋体" w:hAnsi="宋体" w:cs="宋体"/>
                <w:sz w:val="24"/>
                <w:szCs w:val="24"/>
                <w:highlight w:val="none"/>
              </w:rPr>
              <w:t xml:space="preserve">（8）投标供应商近一年中任意一个月份（不含投标当月）的依法缴纳社会保障资金的相关材料；</w:t>
            </w:r>
            <w:r/>
          </w:p>
          <w:p>
            <w:pPr>
              <w:ind w:firstLine="0"/>
              <w:jc w:val="both"/>
              <w:spacing w:line="440" w:lineRule="exact"/>
              <w:rPr>
                <w:rFonts w:ascii="宋体" w:hAnsi="宋体" w:cs="宋体"/>
                <w:sz w:val="24"/>
                <w:szCs w:val="24"/>
                <w:highlight w:val="none"/>
              </w:rPr>
            </w:pPr>
            <w:r>
              <w:rPr>
                <w:rFonts w:hint="eastAsia" w:ascii="宋体" w:hAnsi="宋体" w:cs="宋体"/>
                <w:sz w:val="24"/>
                <w:szCs w:val="24"/>
                <w:highlight w:val="none"/>
              </w:rPr>
              <w:t xml:space="preserve">（9）承诺书；</w:t>
            </w:r>
            <w:r/>
          </w:p>
          <w:p>
            <w:pPr>
              <w:ind w:firstLine="0"/>
              <w:jc w:val="both"/>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（二）落实政府采购政策需满足的资格要求：</w:t>
            </w:r>
            <w:r/>
          </w:p>
          <w:p>
            <w:pPr>
              <w:ind w:firstLine="0"/>
              <w:jc w:val="both"/>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ind w:firstLine="0"/>
              <w:jc w:val="both"/>
              <w:spacing w:line="440" w:lineRule="exact"/>
              <w:widowControl/>
              <w:rPr>
                <w:rFonts w:ascii="宋体" w:hAnsi="宋体" w:cs="宋体"/>
                <w:sz w:val="24"/>
                <w:szCs w:val="24"/>
                <w:highlight w:val="none"/>
              </w:rPr>
            </w:pPr>
            <w:r>
              <w:rPr>
                <w:rFonts w:hint="eastAsia" w:ascii="宋体" w:hAnsi="宋体" w:cs="宋体"/>
                <w:sz w:val="24"/>
                <w:szCs w:val="24"/>
                <w:highlight w:val="none"/>
              </w:rPr>
              <w:t xml:space="preserve">（三）本项目的特定资格要求：</w:t>
            </w:r>
            <w:r/>
          </w:p>
          <w:p>
            <w:pPr>
              <w:ind w:firstLine="0"/>
              <w:jc w:val="both"/>
              <w:spacing w:line="440" w:lineRule="exact"/>
              <w:rPr>
                <w:rFonts w:ascii="宋体" w:hAnsi="宋体" w:cs="宋体"/>
                <w:sz w:val="24"/>
                <w:szCs w:val="24"/>
                <w:highlight w:val="none"/>
              </w:rPr>
            </w:pPr>
            <w:r>
              <w:rPr>
                <w:rFonts w:hint="eastAsia" w:ascii="宋体" w:hAnsi="宋体" w:cs="宋体"/>
                <w:sz w:val="24"/>
                <w:szCs w:val="24"/>
                <w:highlight w:val="none"/>
              </w:rPr>
              <w:t xml:space="preserve">（1）未被“信用中国”网站（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sz w:val="24"/>
                <w:szCs w:val="24"/>
                <w:highlight w:val="none"/>
              </w:rPr>
              <w:t xml:space="preserve">www.creditchina.gov.cn</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）、中国政府采购网（www.ccgp.gov.cn）列入失信被执行人、重大税收违法案件当事人名单、政府采购严重违法失信行为记录名单；</w:t>
            </w:r>
            <w:r/>
          </w:p>
          <w:p>
            <w:pPr>
              <w:numPr>
                <w:ilvl w:val="0"/>
                <w:numId w:val="5"/>
              </w:num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w:t>
            </w:r>
            <w:r>
              <w:rPr>
                <w:rFonts w:hint="eastAsia" w:asciiTheme="minorEastAsia" w:hAnsiTheme="minorEastAsia" w:eastAsiaTheme="minorEastAsia" w:cstheme="minorEastAsia"/>
                <w:sz w:val="24"/>
                <w:szCs w:val="24"/>
                <w:highlight w:val="none"/>
                <w:u w:val="single"/>
              </w:rPr>
              <w:t xml:space="preserve">不接受</w:t>
            </w:r>
            <w:r>
              <w:rPr>
                <w:rFonts w:hint="eastAsia" w:asciiTheme="minorEastAsia" w:hAnsiTheme="minorEastAsia" w:eastAsiaTheme="minorEastAsia" w:cstheme="minorEastAsia"/>
                <w:sz w:val="24"/>
                <w:szCs w:val="24"/>
                <w:highlight w:val="none"/>
              </w:rPr>
              <w:t xml:space="preserve">联合体投标。</w:t>
            </w:r>
            <w:r/>
          </w:p>
          <w:p>
            <w:pPr>
              <w:ind w:firstLine="0"/>
              <w:jc w:val="both"/>
              <w:spacing w:line="440" w:lineRule="exact"/>
              <w:rPr>
                <w:rFonts w:ascii="宋体" w:hAnsi="宋体"/>
                <w:b/>
                <w:bCs/>
                <w:sz w:val="24"/>
                <w:szCs w:val="24"/>
                <w:highlight w:val="none"/>
              </w:rPr>
            </w:pPr>
            <w:r>
              <w:rPr>
                <w:rFonts w:hint="eastAsia" w:ascii="宋体" w:hAnsi="宋体" w:cs="宋体"/>
                <w:sz w:val="24"/>
                <w:szCs w:val="24"/>
                <w:highlight w:val="none"/>
              </w:rPr>
              <w:t xml:space="preserve">注：</w:t>
            </w:r>
            <w:r>
              <w:rPr>
                <w:rFonts w:hint="eastAsia" w:ascii="宋体" w:hAnsi="宋体"/>
                <w:b/>
                <w:bCs/>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jc w:val="both"/>
              <w:spacing w:line="440" w:lineRule="exact"/>
              <w:rPr>
                <w:highlight w:val="none"/>
              </w:rPr>
            </w:pPr>
            <w:r>
              <w:rPr>
                <w:rFonts w:hint="eastAsia" w:ascii="宋体" w:hAnsi="宋体"/>
                <w:b/>
                <w:bCs/>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tc>
      </w:tr>
      <w:tr>
        <w:trPr>
          <w:trHeight w:val="562"/>
        </w:trPr>
        <w:tc>
          <w:tcPr>
            <w:tcW w:w="709"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asciiTheme="minorEastAsia" w:hAnsiTheme="minorEastAsia" w:eastAsiaTheme="minorEastAsia" w:cstheme="minorEastAsia"/>
                <w:sz w:val="24"/>
                <w:szCs w:val="24"/>
                <w:highlight w:val="none"/>
              </w:rPr>
              <w:t xml:space="preserve">5</w:t>
            </w:r>
            <w:r/>
          </w:p>
        </w:tc>
        <w:tc>
          <w:tcPr>
            <w:tcW w:w="8930" w:type="dxa"/>
            <w:vAlign w:val="center"/>
            <w:textDirection w:val="lrTb"/>
            <w:noWrap w:val="false"/>
          </w:tcPr>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资金来源：财政资金</w:t>
            </w:r>
            <w:r/>
          </w:p>
        </w:tc>
      </w:tr>
      <w:tr>
        <w:trPr>
          <w:trHeight w:val="4667"/>
        </w:trPr>
        <w:tc>
          <w:tcPr>
            <w:tcW w:w="709" w:type="dxa"/>
            <w:vAlign w:val="center"/>
            <w:textDirection w:val="lrTb"/>
            <w:noWrap w:val="false"/>
          </w:tcPr>
          <w:p>
            <w:pPr>
              <w:ind w:firstLine="244"/>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6</w:t>
            </w:r>
            <w:r/>
          </w:p>
        </w:tc>
        <w:tc>
          <w:tcPr>
            <w:tcW w:w="8930" w:type="dxa"/>
            <w:vAlign w:val="center"/>
            <w:textDirection w:val="lrTb"/>
            <w:noWrap w:val="false"/>
          </w:tcPr>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1.供应商主体信息库注册：</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（1）请有意参加本项目采购活动的供应商按以下流程进行操作：</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②办理“意源”CA数字证书和“方正”电子签章（办理地址：无锡市滨湖区观山路199号12号楼二楼9号、10号窗口），办理指南链接：http://jsxcmm.com/help/help.html。</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③CA驱动下载：</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在“江苏省政府采购（苏采云）平台”</w:t>
            </w:r>
            <w:r>
              <w:rPr>
                <w:rFonts w:hint="eastAsia" w:asciiTheme="minorEastAsia" w:hAnsiTheme="minorEastAsia" w:cstheme="minorEastAsia"/>
                <w:sz w:val="24"/>
                <w:szCs w:val="24"/>
                <w:highlight w:val="none"/>
              </w:rPr>
              <w:t xml:space="preserve">账号登录</w:t>
            </w:r>
            <w:r>
              <w:rPr>
                <w:rFonts w:hint="eastAsia" w:asciiTheme="minorEastAsia" w:hAnsiTheme="minorEastAsia" w:eastAsiaTheme="minorEastAsia" w:cstheme="minorEastAsia"/>
                <w:sz w:val="24"/>
                <w:szCs w:val="24"/>
                <w:highlight w:val="none"/>
              </w:rPr>
              <w:t xml:space="preserve">页面，点击“驱动下载”链接中的“政务CA、方正签章控件驱动安装包及安装说明”可以直接下载驱动安装包，安装包中附有驱动安装手册。</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技术服务电话：0510-81827781（服务时间：工作日 9:00-11:30，13:00-17:00）</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（2）完成苏采云注册的供应商方可在苏采云中进行CA绑定。登录“江苏省政府采购（苏采云）平台”，插入CA后，点击【账号设置】——【绑定CA】。</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（3）供应商应按上述要求提供相关材料及注册登记信息，所提供的材料应均是真实的、准确的，若有违背，供应商自行承担由此而产生的一切后果。</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highlight w:val="none"/>
              </w:rPr>
              <w:fldChar w:fldCharType="begin"/>
            </w:r>
            <w:r>
              <w:rPr>
                <w:highlight w:val="none"/>
              </w:rPr>
              <w:instrText xml:space="preserve"> HYPERLINK "http://cz.wuxi.gov.cn/doc/2023/10/11/4080287.shtml" \t "_blank" </w:instrText>
            </w:r>
            <w:r>
              <w:rPr>
                <w:highlight w:val="none"/>
              </w:rPr>
              <w:fldChar w:fldCharType="separate"/>
            </w:r>
            <w:r>
              <w:rPr>
                <w:rFonts w:hint="eastAsia" w:asciiTheme="minorEastAsia" w:hAnsiTheme="minorEastAsia" w:eastAsiaTheme="minorEastAsia" w:cstheme="minorEastAsia"/>
                <w:sz w:val="24"/>
                <w:szCs w:val="24"/>
                <w:highlight w:val="none"/>
              </w:rPr>
              <w:t xml:space="preserve">“苏采云”系统供应商操作手册</w:t>
            </w:r>
            <w:r>
              <w:rPr>
                <w:rFonts w:hint="eastAsia" w:asciiTheme="minorEastAsia" w:hAnsiTheme="minorEastAsia" w:eastAsiaTheme="minorEastAsia" w:cstheme="minorEastAsia"/>
                <w:sz w:val="24"/>
                <w:szCs w:val="24"/>
                <w:highlight w:val="none"/>
              </w:rPr>
              <w:fldChar w:fldCharType="end"/>
            </w:r>
            <w:r>
              <w:rPr>
                <w:rFonts w:hint="eastAsia" w:asciiTheme="minorEastAsia" w:hAnsiTheme="minorEastAsia" w:eastAsiaTheme="minorEastAsia" w:cstheme="minorEastAsia"/>
                <w:sz w:val="24"/>
                <w:szCs w:val="24"/>
                <w:highlight w:val="none"/>
              </w:rPr>
              <w:t xml:space="preserve">。</w:t>
            </w:r>
            <w:r/>
          </w:p>
          <w:p>
            <w:pPr>
              <w:ind w:firstLine="79"/>
              <w:jc w:val="both"/>
              <w:spacing w:line="440" w:lineRule="exact"/>
              <w:rPr>
                <w:rFonts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 xml:space="preserve">技术支持QQ：田女士：3071474382；王先生：897651173。</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2.获取采购文件：</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（1）潜在投标供应商可在项目招标公告附件中查看公开招标文件，如确定投标，必须在苏采云平台（http://jszfcg.jscz.gov.cn/jszc/lo</w:t>
            </w:r>
            <w:r>
              <w:rPr>
                <w:rFonts w:hint="eastAsia" w:asciiTheme="minorEastAsia" w:hAnsiTheme="minorEastAsia" w:eastAsiaTheme="minorEastAsia" w:cstheme="minorEastAsia"/>
                <w:sz w:val="24"/>
                <w:szCs w:val="24"/>
                <w:highlight w:val="none"/>
              </w:rPr>
              <w:t xml:space="preserve">gin）中免费下载公开招标文件（无锡政府采购网--江苏省政府采购（苏采云）平台或“政府采购客户端（苏采云）”中免费下载文件（“项目参与”——找到需要获取招标文件的项目，点击“我要参与”——“参与投标”——“下载文件”）），完成下载后，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w:t>
            </w:r>
            <w:r>
              <w:rPr>
                <w:rFonts w:hint="eastAsia" w:asciiTheme="minorEastAsia" w:hAnsiTheme="minorEastAsia" w:eastAsiaTheme="minorEastAsia" w:cstheme="minorEastAsia"/>
                <w:sz w:val="24"/>
                <w:szCs w:val="24"/>
                <w:highlight w:val="none"/>
                <w:lang w:val="zh-CN"/>
              </w:rPr>
              <w:t xml:space="preserve">本项目为线上不见面采购，无需到开标现场也无需递交纸质文件。</w:t>
            </w:r>
            <w:r>
              <w:rPr>
                <w:rFonts w:hint="eastAsia" w:asciiTheme="minorEastAsia" w:hAnsiTheme="minorEastAsia" w:eastAsiaTheme="minorEastAsia" w:cstheme="minorEastAsia"/>
                <w:sz w:val="24"/>
                <w:szCs w:val="24"/>
                <w:highlight w:val="none"/>
              </w:rPr>
              <w:t xml:space="preserve">供应商应承担其编制投标文件以及递交投标文件所涉及的一切费用。无论投标结果如何，采购人对上述费用不负任何责任。</w:t>
            </w:r>
            <w:r/>
          </w:p>
        </w:tc>
      </w:tr>
      <w:tr>
        <w:trPr>
          <w:trHeight w:val="2722"/>
        </w:trPr>
        <w:tc>
          <w:tcPr>
            <w:tcW w:w="709" w:type="dxa"/>
            <w:vAlign w:val="center"/>
            <w:textDirection w:val="lrTb"/>
            <w:noWrap w:val="false"/>
          </w:tcPr>
          <w:p>
            <w:pPr>
              <w:ind w:firstLine="244"/>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7</w:t>
            </w:r>
            <w:r/>
          </w:p>
        </w:tc>
        <w:tc>
          <w:tcPr>
            <w:tcW w:w="8930"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采购人、招标代理机</w:t>
            </w:r>
            <w:r>
              <w:rPr>
                <w:rFonts w:hint="eastAsia" w:asciiTheme="minorEastAsia" w:hAnsiTheme="minorEastAsia" w:eastAsiaTheme="minorEastAsia" w:cstheme="minorEastAsia"/>
                <w:sz w:val="24"/>
                <w:szCs w:val="24"/>
                <w:highlight w:val="none"/>
              </w:rPr>
              <w:t xml:space="preserve">构将以电话咨询、邮箱（996681280@qq.com）等方式开展线上不见面答疑服务。截止至2025年12月10日10:00前，有关单位对于招标文件的相关事项如有疑问可通过上述方式咨询；供应商如有需要对招标文件要求澄清的问题，请以书面形式（必须加盖投标供应商公章，也请务必留下联系方式，以便回复）提出“JSZC-320200-WXZB-G2025-0025项目需澄清问题”， 并于答疑截止时间前邮箱（996681280@qq.com）给项目联系人。若未在法定时间内提出澄清，由此造成的损失及风险由供应商自行承担。</w:t>
            </w:r>
            <w:r/>
          </w:p>
        </w:tc>
      </w:tr>
      <w:tr>
        <w:trPr>
          <w:trHeight w:val="590"/>
        </w:trPr>
        <w:tc>
          <w:tcPr>
            <w:tcW w:w="709" w:type="dxa"/>
            <w:vAlign w:val="center"/>
            <w:textDirection w:val="lrTb"/>
            <w:noWrap w:val="false"/>
          </w:tcPr>
          <w:p>
            <w:pPr>
              <w:ind w:firstLine="244"/>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8</w:t>
            </w:r>
            <w:r/>
          </w:p>
        </w:tc>
        <w:tc>
          <w:tcPr>
            <w:tcW w:w="8930" w:type="dxa"/>
            <w:vAlign w:val="center"/>
            <w:textDirection w:val="lrTb"/>
            <w:noWrap w:val="false"/>
          </w:tcPr>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本项目免收投标保证金。</w:t>
            </w:r>
            <w:r/>
          </w:p>
        </w:tc>
      </w:tr>
      <w:tr>
        <w:trPr>
          <w:trHeight w:val="488"/>
        </w:trPr>
        <w:tc>
          <w:tcPr>
            <w:tcW w:w="709" w:type="dxa"/>
            <w:vAlign w:val="center"/>
            <w:textDirection w:val="lrTb"/>
            <w:noWrap w:val="false"/>
          </w:tcPr>
          <w:p>
            <w:pPr>
              <w:ind w:firstLine="244"/>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9</w:t>
            </w:r>
            <w:r/>
          </w:p>
        </w:tc>
        <w:tc>
          <w:tcPr>
            <w:tcW w:w="8930" w:type="dxa"/>
            <w:vAlign w:val="center"/>
            <w:textDirection w:val="lrTb"/>
            <w:noWrap w:val="false"/>
          </w:tcPr>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投标有效期：开标之日起90天</w:t>
            </w:r>
            <w:r/>
          </w:p>
        </w:tc>
      </w:tr>
      <w:tr>
        <w:trPr>
          <w:trHeight w:val="509"/>
        </w:trPr>
        <w:tc>
          <w:tcPr>
            <w:tcW w:w="709"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10</w:t>
            </w:r>
            <w:r/>
          </w:p>
        </w:tc>
        <w:tc>
          <w:tcPr>
            <w:tcW w:w="8930" w:type="dxa"/>
            <w:vAlign w:val="center"/>
            <w:textDirection w:val="lrTb"/>
            <w:noWrap w:val="false"/>
          </w:tcPr>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网上投标截止时间：</w:t>
            </w:r>
            <w:r>
              <w:rPr>
                <w:rFonts w:hint="eastAsia" w:asciiTheme="minorEastAsia" w:hAnsiTheme="minorEastAsia" w:eastAsiaTheme="minorEastAsia" w:cstheme="minorEastAsia"/>
                <w:sz w:val="24"/>
                <w:szCs w:val="24"/>
                <w:highlight w:val="none"/>
                <w:u w:val="single"/>
                <w:lang w:bidi="ar"/>
              </w:rPr>
              <w:t xml:space="preserve">2025</w:t>
            </w:r>
            <w:r>
              <w:rPr>
                <w:rFonts w:hint="eastAsia" w:asciiTheme="minorEastAsia" w:hAnsiTheme="minorEastAsia" w:eastAsiaTheme="minorEastAsia" w:cstheme="minorEastAsia"/>
                <w:sz w:val="24"/>
                <w:szCs w:val="24"/>
                <w:highlight w:val="none"/>
                <w:lang w:bidi="ar"/>
              </w:rPr>
              <w:t xml:space="preserve">年</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cstheme="minorEastAsia"/>
                <w:sz w:val="24"/>
                <w:szCs w:val="24"/>
                <w:highlight w:val="none"/>
                <w:u w:val="single"/>
                <w:lang w:bidi="ar"/>
              </w:rPr>
              <w:t xml:space="preserve">12 </w:t>
            </w:r>
            <w:r>
              <w:rPr>
                <w:rFonts w:hint="eastAsia" w:asciiTheme="minorEastAsia" w:hAnsiTheme="minorEastAsia" w:eastAsiaTheme="minorEastAsia" w:cstheme="minorEastAsia"/>
                <w:sz w:val="24"/>
                <w:szCs w:val="24"/>
                <w:highlight w:val="none"/>
                <w:lang w:bidi="ar"/>
              </w:rPr>
              <w:t xml:space="preserve">月</w:t>
            </w:r>
            <w:r>
              <w:rPr>
                <w:rFonts w:hint="eastAsia" w:asciiTheme="minorEastAsia" w:hAnsiTheme="minorEastAsia" w:eastAsiaTheme="minorEastAsia" w:cstheme="minorEastAsia"/>
                <w:sz w:val="24"/>
                <w:szCs w:val="24"/>
                <w:highlight w:val="none"/>
                <w:u w:val="single"/>
                <w:lang w:bidi="ar"/>
              </w:rPr>
              <w:t xml:space="preserve"> 26</w:t>
            </w:r>
            <w:r>
              <w:rPr>
                <w:rFonts w:hint="eastAsia" w:asciiTheme="minorEastAsia" w:hAnsi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日</w:t>
            </w:r>
            <w:r>
              <w:rPr>
                <w:rFonts w:hint="eastAsia" w:asciiTheme="minorEastAsia" w:hAnsiTheme="minorEastAsia" w:eastAsiaTheme="minorEastAsia" w:cstheme="minorEastAsia"/>
                <w:sz w:val="24"/>
                <w:szCs w:val="24"/>
                <w:highlight w:val="none"/>
                <w:u w:val="single"/>
                <w:lang w:bidi="ar"/>
              </w:rPr>
              <w:t xml:space="preserve">13:</w:t>
            </w:r>
            <w:r>
              <w:rPr>
                <w:rFonts w:hint="eastAsia" w:asciiTheme="minorEastAsia" w:hAnsiTheme="minorEastAsia" w:cstheme="minorEastAsia"/>
                <w:sz w:val="24"/>
                <w:szCs w:val="24"/>
                <w:highlight w:val="none"/>
                <w:u w:val="single"/>
                <w:lang w:bidi="ar"/>
              </w:rPr>
              <w:t xml:space="preserve">3</w:t>
            </w:r>
            <w:r>
              <w:rPr>
                <w:rFonts w:hint="eastAsia" w:asciiTheme="minorEastAsia" w:hAnsiTheme="minorEastAsia" w:eastAsiaTheme="minorEastAsia" w:cstheme="minorEastAsia"/>
                <w:sz w:val="24"/>
                <w:szCs w:val="24"/>
                <w:highlight w:val="none"/>
                <w:u w:val="single"/>
                <w:lang w:bidi="ar"/>
              </w:rPr>
              <w:t xml:space="preserve">0</w:t>
            </w:r>
            <w:r>
              <w:rPr>
                <w:rFonts w:hint="eastAsia" w:asciiTheme="minorEastAsia" w:hAnsiTheme="minorEastAsia" w:eastAsiaTheme="minorEastAsia" w:cstheme="minorEastAsia"/>
                <w:sz w:val="24"/>
                <w:szCs w:val="24"/>
                <w:highlight w:val="none"/>
              </w:rPr>
              <w:t xml:space="preserve">（北京时间）</w:t>
            </w:r>
            <w:r>
              <w:rPr>
                <w:rFonts w:hint="eastAsia" w:asciiTheme="minorEastAsia" w:hAnsiTheme="minorEastAsia" w:cstheme="minorEastAsia"/>
                <w:sz w:val="24"/>
                <w:szCs w:val="24"/>
                <w:highlight w:val="none"/>
              </w:rPr>
              <w:t xml:space="preserve">，</w:t>
            </w:r>
            <w:r>
              <w:rPr>
                <w:rFonts w:hint="eastAsia" w:asciiTheme="minorEastAsia" w:hAnsiTheme="minorEastAsia" w:eastAsiaTheme="minorEastAsia" w:cstheme="minorEastAsia"/>
                <w:sz w:val="24"/>
                <w:szCs w:val="24"/>
                <w:highlight w:val="none"/>
              </w:rPr>
              <w:t xml:space="preserve">投标截止时间后的投标文件恕不接受。</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投标及开标地点：网上线上投标。</w:t>
            </w:r>
            <w:r/>
          </w:p>
          <w:p>
            <w:pPr>
              <w:ind w:firstLine="79"/>
              <w:jc w:val="both"/>
              <w:spacing w:line="440" w:lineRule="exact"/>
              <w:rPr>
                <w:rFonts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sz w:val="24"/>
                <w:szCs w:val="24"/>
                <w:highlight w:val="none"/>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网上解密时间：</w:t>
            </w:r>
            <w:r>
              <w:rPr>
                <w:rFonts w:hint="eastAsia" w:asciiTheme="minorEastAsia" w:hAnsiTheme="minorEastAsia" w:eastAsiaTheme="minorEastAsia" w:cstheme="minorEastAsia"/>
                <w:sz w:val="24"/>
                <w:szCs w:val="24"/>
                <w:highlight w:val="none"/>
                <w:u w:val="single"/>
                <w:lang w:bidi="ar"/>
              </w:rPr>
              <w:t xml:space="preserve">2025</w:t>
            </w:r>
            <w:r>
              <w:rPr>
                <w:rFonts w:hint="eastAsia" w:asciiTheme="minorEastAsia" w:hAnsiTheme="minorEastAsia" w:eastAsiaTheme="minorEastAsia" w:cstheme="minorEastAsia"/>
                <w:sz w:val="24"/>
                <w:szCs w:val="24"/>
                <w:highlight w:val="none"/>
                <w:lang w:bidi="ar"/>
              </w:rPr>
              <w:t xml:space="preserve">年</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cstheme="minorEastAsia"/>
                <w:sz w:val="24"/>
                <w:szCs w:val="24"/>
                <w:highlight w:val="none"/>
                <w:u w:val="single"/>
                <w:lang w:bidi="ar"/>
              </w:rPr>
              <w:t xml:space="preserve">12 </w:t>
            </w:r>
            <w:r>
              <w:rPr>
                <w:rFonts w:hint="eastAsia" w:asciiTheme="minorEastAsia" w:hAnsiTheme="minorEastAsia" w:eastAsiaTheme="minorEastAsia" w:cstheme="minorEastAsia"/>
                <w:sz w:val="24"/>
                <w:szCs w:val="24"/>
                <w:highlight w:val="none"/>
                <w:lang w:bidi="ar"/>
              </w:rPr>
              <w:t xml:space="preserve">月</w:t>
            </w:r>
            <w:r>
              <w:rPr>
                <w:rFonts w:hint="eastAsia" w:asciiTheme="minorEastAsia" w:hAnsiTheme="minorEastAsia" w:cstheme="minorEastAsia"/>
                <w:sz w:val="24"/>
                <w:szCs w:val="24"/>
                <w:highlight w:val="none"/>
                <w:u w:val="single"/>
                <w:lang w:bidi="ar"/>
              </w:rPr>
              <w:t xml:space="preserve"> 26</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eastAsiaTheme="minorEastAsia" w:cstheme="minorEastAsia"/>
                <w:sz w:val="24"/>
                <w:szCs w:val="24"/>
                <w:highlight w:val="none"/>
                <w:lang w:bidi="ar"/>
              </w:rPr>
              <w:t xml:space="preserve">日13</w:t>
            </w:r>
            <w:r>
              <w:rPr>
                <w:rFonts w:hint="eastAsia" w:asciiTheme="minorEastAsia" w:hAnsiTheme="minorEastAsia" w:eastAsiaTheme="minorEastAsia" w:cstheme="minorEastAsia"/>
                <w:sz w:val="24"/>
                <w:szCs w:val="24"/>
                <w:highlight w:val="none"/>
                <w:u w:val="single"/>
                <w:lang w:bidi="ar"/>
              </w:rPr>
              <w:t xml:space="preserve">:</w:t>
            </w:r>
            <w:r>
              <w:rPr>
                <w:rFonts w:hint="eastAsia" w:asciiTheme="minorEastAsia" w:hAnsiTheme="minorEastAsia" w:cstheme="minorEastAsia"/>
                <w:sz w:val="24"/>
                <w:szCs w:val="24"/>
                <w:highlight w:val="none"/>
                <w:u w:val="single"/>
                <w:lang w:bidi="ar"/>
              </w:rPr>
              <w:t xml:space="preserve">3</w:t>
            </w:r>
            <w:r>
              <w:rPr>
                <w:rFonts w:hint="eastAsia" w:asciiTheme="minorEastAsia" w:hAnsiTheme="minorEastAsia" w:eastAsiaTheme="minorEastAsia" w:cstheme="minorEastAsia"/>
                <w:sz w:val="24"/>
                <w:szCs w:val="24"/>
                <w:highlight w:val="none"/>
                <w:u w:val="single"/>
                <w:lang w:bidi="ar"/>
              </w:rPr>
              <w:t xml:space="preserve">0</w:t>
            </w:r>
            <w:r>
              <w:rPr>
                <w:rFonts w:hint="eastAsia" w:asciiTheme="minorEastAsia" w:hAnsiTheme="minorEastAsia" w:eastAsiaTheme="minorEastAsia" w:cstheme="minorEastAsia"/>
                <w:sz w:val="24"/>
                <w:szCs w:val="24"/>
                <w:highlight w:val="none"/>
              </w:rPr>
              <w:t xml:space="preserve">。</w:t>
            </w:r>
            <w:r/>
          </w:p>
        </w:tc>
      </w:tr>
      <w:tr>
        <w:trPr>
          <w:trHeight w:val="1084"/>
        </w:trPr>
        <w:tc>
          <w:tcPr>
            <w:tcW w:w="709"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11</w:t>
            </w:r>
            <w:r/>
          </w:p>
        </w:tc>
        <w:tc>
          <w:tcPr>
            <w:tcW w:w="8930" w:type="dxa"/>
            <w:vAlign w:val="center"/>
            <w:textDirection w:val="lrTb"/>
            <w:noWrap w:val="false"/>
          </w:tcPr>
          <w:p>
            <w:pPr>
              <w:pStyle w:val="729"/>
              <w:ind w:left="-61"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评审时间：</w:t>
            </w:r>
            <w:r>
              <w:rPr>
                <w:rFonts w:hint="eastAsia" w:asciiTheme="minorEastAsia" w:hAnsiTheme="minorEastAsia" w:eastAsiaTheme="minorEastAsia" w:cstheme="minorEastAsia"/>
                <w:sz w:val="24"/>
                <w:szCs w:val="24"/>
                <w:highlight w:val="none"/>
                <w:u w:val="single"/>
                <w:lang w:bidi="ar"/>
              </w:rPr>
              <w:t xml:space="preserve">2025</w:t>
            </w:r>
            <w:r>
              <w:rPr>
                <w:rFonts w:hint="eastAsia" w:asciiTheme="minorEastAsia" w:hAnsiTheme="minorEastAsia" w:eastAsiaTheme="minorEastAsia" w:cstheme="minorEastAsia"/>
                <w:sz w:val="24"/>
                <w:szCs w:val="24"/>
                <w:highlight w:val="none"/>
                <w:lang w:bidi="ar"/>
              </w:rPr>
              <w:t xml:space="preserve">年</w:t>
            </w:r>
            <w:r>
              <w:rPr>
                <w:rFonts w:hint="eastAsia" w:asciiTheme="minorEastAsia" w:hAnsiTheme="minorEastAsia" w:eastAsiaTheme="minorEastAsia" w:cstheme="minorEastAsia"/>
                <w:sz w:val="24"/>
                <w:szCs w:val="24"/>
                <w:highlight w:val="none"/>
                <w:u w:val="single"/>
                <w:lang w:bidi="ar"/>
              </w:rPr>
              <w:t xml:space="preserve"> </w:t>
            </w:r>
            <w:r>
              <w:rPr>
                <w:rFonts w:hint="eastAsia" w:eastAsia="宋体" w:asciiTheme="minorEastAsia" w:hAnsiTheme="minorEastAsia" w:cstheme="minorEastAsia"/>
                <w:sz w:val="24"/>
                <w:szCs w:val="24"/>
                <w:highlight w:val="none"/>
                <w:u w:val="single"/>
                <w:lang w:bidi="ar"/>
              </w:rPr>
              <w:t xml:space="preserve">12 </w:t>
            </w:r>
            <w:r>
              <w:rPr>
                <w:rFonts w:hint="eastAsia" w:asciiTheme="minorEastAsia" w:hAnsiTheme="minorEastAsia" w:eastAsiaTheme="minorEastAsia" w:cstheme="minorEastAsia"/>
                <w:sz w:val="24"/>
                <w:szCs w:val="24"/>
                <w:highlight w:val="none"/>
                <w:lang w:bidi="ar"/>
              </w:rPr>
              <w:t xml:space="preserve">月</w:t>
            </w:r>
            <w:r>
              <w:rPr>
                <w:rFonts w:hint="eastAsia" w:asciiTheme="minorEastAsia" w:hAnsiTheme="minorEastAsia" w:eastAsiaTheme="minorEastAsia" w:cstheme="minorEastAsia"/>
                <w:sz w:val="24"/>
                <w:szCs w:val="24"/>
                <w:highlight w:val="none"/>
                <w:u w:val="single"/>
                <w:lang w:bidi="ar"/>
              </w:rPr>
              <w:t xml:space="preserve"> </w:t>
            </w:r>
            <w:r>
              <w:rPr>
                <w:rFonts w:hint="eastAsia" w:eastAsia="宋体" w:asciiTheme="minorEastAsia" w:hAnsiTheme="minorEastAsia" w:cstheme="minorEastAsia"/>
                <w:sz w:val="24"/>
                <w:szCs w:val="24"/>
                <w:highlight w:val="none"/>
                <w:u w:val="single"/>
                <w:lang w:bidi="ar"/>
              </w:rPr>
              <w:t xml:space="preserve">26</w:t>
            </w:r>
            <w:r>
              <w:rPr>
                <w:rFonts w:hint="eastAsia" w:asciiTheme="minorEastAsia" w:hAnsiTheme="minorEastAsia" w:eastAsiaTheme="minorEastAsia" w:cstheme="minorEastAsia"/>
                <w:sz w:val="24"/>
                <w:szCs w:val="24"/>
                <w:highlight w:val="none"/>
                <w:lang w:bidi="ar"/>
              </w:rPr>
              <w:t xml:space="preserve">日</w:t>
            </w:r>
            <w:r>
              <w:rPr>
                <w:rFonts w:hint="eastAsia" w:asciiTheme="minorEastAsia" w:hAnsiTheme="minorEastAsia" w:eastAsiaTheme="minorEastAsia" w:cstheme="minorEastAsia"/>
                <w:sz w:val="24"/>
                <w:szCs w:val="24"/>
                <w:highlight w:val="none"/>
                <w:lang w:val="zh-CN"/>
              </w:rPr>
              <w:t xml:space="preserve">唱标结束后</w:t>
            </w:r>
            <w:r/>
          </w:p>
          <w:p>
            <w:pPr>
              <w:ind w:left="-23"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评审地点：无锡市公共资源交易中心滨湖分中心评标室（无锡市滨湖区隐秀路152号3楼）</w:t>
            </w:r>
            <w:r/>
          </w:p>
        </w:tc>
      </w:tr>
      <w:tr>
        <w:trPr>
          <w:trHeight w:val="723"/>
        </w:trPr>
        <w:tc>
          <w:tcPr>
            <w:tcW w:w="709"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12</w:t>
            </w:r>
            <w:r/>
          </w:p>
        </w:tc>
        <w:tc>
          <w:tcPr>
            <w:tcW w:w="8930"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cstheme="minorEastAsia"/>
                <w:sz w:val="24"/>
                <w:szCs w:val="24"/>
                <w:highlight w:val="none"/>
              </w:rPr>
              <w:t xml:space="preserve">中标供应商</w:t>
            </w:r>
            <w:r>
              <w:rPr>
                <w:rFonts w:hint="eastAsia" w:asciiTheme="minorEastAsia" w:hAnsiTheme="minorEastAsia" w:eastAsiaTheme="minorEastAsia" w:cstheme="minorEastAsia"/>
                <w:sz w:val="24"/>
                <w:szCs w:val="24"/>
                <w:highlight w:val="none"/>
              </w:rPr>
              <w:t xml:space="preserve">确定时间：</w:t>
            </w:r>
            <w:r>
              <w:rPr>
                <w:rFonts w:hint="eastAsia" w:asciiTheme="minorEastAsia" w:hAnsiTheme="minorEastAsia" w:eastAsiaTheme="minorEastAsia" w:cstheme="minorEastAsia"/>
                <w:sz w:val="24"/>
                <w:szCs w:val="24"/>
                <w:highlight w:val="none"/>
                <w:u w:val="single"/>
                <w:lang w:bidi="ar"/>
              </w:rPr>
              <w:t xml:space="preserve">2025</w:t>
            </w:r>
            <w:r>
              <w:rPr>
                <w:rFonts w:hint="eastAsia" w:asciiTheme="minorEastAsia" w:hAnsiTheme="minorEastAsia" w:eastAsiaTheme="minorEastAsia" w:cstheme="minorEastAsia"/>
                <w:sz w:val="24"/>
                <w:szCs w:val="24"/>
                <w:highlight w:val="none"/>
                <w:lang w:bidi="ar"/>
              </w:rPr>
              <w:t xml:space="preserve">年</w:t>
            </w:r>
            <w:r>
              <w:rPr>
                <w:rFonts w:hint="eastAsia" w:asciiTheme="minorEastAsia" w:hAnsiTheme="minorEastAsia" w:eastAsiaTheme="minorEastAsia" w:cstheme="minorEastAsia"/>
                <w:sz w:val="24"/>
                <w:szCs w:val="24"/>
                <w:highlight w:val="none"/>
                <w:u w:val="single"/>
                <w:lang w:bidi="ar"/>
              </w:rPr>
              <w:t xml:space="preserve"> </w:t>
            </w:r>
            <w:r>
              <w:rPr>
                <w:rFonts w:hint="eastAsia" w:asciiTheme="minorEastAsia" w:hAnsiTheme="minorEastAsia" w:cstheme="minorEastAsia"/>
                <w:sz w:val="24"/>
                <w:szCs w:val="24"/>
                <w:highlight w:val="none"/>
                <w:u w:val="single"/>
                <w:lang w:bidi="ar"/>
              </w:rPr>
              <w:t xml:space="preserve">12 </w:t>
            </w:r>
            <w:r>
              <w:rPr>
                <w:rFonts w:hint="eastAsia" w:asciiTheme="minorEastAsia" w:hAnsiTheme="minorEastAsia" w:eastAsiaTheme="minorEastAsia" w:cstheme="minorEastAsia"/>
                <w:sz w:val="24"/>
                <w:szCs w:val="24"/>
                <w:highlight w:val="none"/>
                <w:lang w:bidi="ar"/>
              </w:rPr>
              <w:t xml:space="preserve">月</w:t>
            </w:r>
            <w:r>
              <w:rPr>
                <w:rFonts w:hint="eastAsia" w:asciiTheme="minorEastAsia" w:hAnsiTheme="minorEastAsia" w:cstheme="minorEastAsia"/>
                <w:sz w:val="24"/>
                <w:szCs w:val="24"/>
                <w:highlight w:val="none"/>
                <w:u w:val="single"/>
                <w:lang w:bidi="ar"/>
              </w:rPr>
              <w:t xml:space="preserve"> 26</w:t>
            </w:r>
            <w:r>
              <w:rPr>
                <w:rFonts w:hint="eastAsia" w:asciiTheme="minorEastAsia" w:hAnsiTheme="minorEastAsia" w:eastAsiaTheme="minorEastAsia" w:cstheme="minorEastAsia"/>
                <w:sz w:val="24"/>
                <w:szCs w:val="24"/>
                <w:highlight w:val="none"/>
                <w:lang w:bidi="ar"/>
              </w:rPr>
              <w:t xml:space="preserve">日</w:t>
            </w:r>
            <w:r>
              <w:rPr>
                <w:rFonts w:hint="eastAsia" w:asciiTheme="minorEastAsia" w:hAnsiTheme="minorEastAsia" w:eastAsiaTheme="minorEastAsia" w:cstheme="minorEastAsia"/>
                <w:sz w:val="24"/>
                <w:szCs w:val="24"/>
                <w:highlight w:val="none"/>
              </w:rPr>
              <w:t xml:space="preserve">评审结束后</w:t>
            </w:r>
            <w:r/>
          </w:p>
        </w:tc>
      </w:tr>
      <w:tr>
        <w:trPr>
          <w:trHeight w:val="683"/>
        </w:trPr>
        <w:tc>
          <w:tcPr>
            <w:tcW w:w="709"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13</w:t>
            </w:r>
            <w:r/>
          </w:p>
        </w:tc>
        <w:tc>
          <w:tcPr>
            <w:tcW w:w="8930" w:type="dxa"/>
            <w:vAlign w:val="center"/>
            <w:textDirection w:val="lrTb"/>
            <w:noWrap w:val="false"/>
          </w:tcPr>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纸质投标文件：本项目为线上不见面开标，无需递交纸质文件。</w:t>
            </w:r>
            <w:r/>
          </w:p>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中标供应商需在中标后递交一份纸质文件正本，两份纸质文件副本。</w:t>
            </w:r>
            <w:r/>
          </w:p>
        </w:tc>
      </w:tr>
      <w:tr>
        <w:trPr>
          <w:trHeight w:val="515"/>
        </w:trPr>
        <w:tc>
          <w:tcPr>
            <w:tcW w:w="709"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14</w:t>
            </w:r>
            <w:r/>
          </w:p>
        </w:tc>
        <w:tc>
          <w:tcPr>
            <w:tcW w:w="8930" w:type="dxa"/>
            <w:vAlign w:val="center"/>
            <w:textDirection w:val="lrTb"/>
            <w:noWrap w:val="false"/>
          </w:tcPr>
          <w:p>
            <w:pPr>
              <w:ind w:firstLine="79"/>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网上投标解密时间：</w:t>
            </w:r>
            <w:r>
              <w:rPr>
                <w:rFonts w:hint="eastAsia" w:asciiTheme="minorEastAsia" w:hAnsiTheme="minorEastAsia" w:eastAsiaTheme="minorEastAsia" w:cstheme="minorEastAsia"/>
                <w:sz w:val="24"/>
                <w:szCs w:val="24"/>
                <w:highlight w:val="none"/>
                <w:u w:val="single"/>
                <w:lang w:bidi="ar"/>
              </w:rPr>
              <w:t xml:space="preserve">2025</w:t>
            </w:r>
            <w:r>
              <w:rPr>
                <w:rFonts w:hint="eastAsia" w:asciiTheme="minorEastAsia" w:hAnsiTheme="minorEastAsia" w:eastAsiaTheme="minorEastAsia" w:cstheme="minorEastAsia"/>
                <w:sz w:val="24"/>
                <w:szCs w:val="24"/>
                <w:highlight w:val="none"/>
                <w:lang w:bidi="ar"/>
              </w:rPr>
              <w:t xml:space="preserve">年</w:t>
            </w:r>
            <w:r>
              <w:rPr>
                <w:rFonts w:hint="eastAsia" w:asciiTheme="minorEastAsia" w:hAnsiTheme="minorEastAsia" w:cstheme="minorEastAsia"/>
                <w:sz w:val="24"/>
                <w:szCs w:val="24"/>
                <w:highlight w:val="none"/>
                <w:u w:val="single"/>
                <w:lang w:bidi="ar"/>
              </w:rPr>
              <w:t xml:space="preserve"> 12 </w:t>
            </w:r>
            <w:r>
              <w:rPr>
                <w:rFonts w:hint="eastAsia" w:asciiTheme="minorEastAsia" w:hAnsiTheme="minorEastAsia" w:eastAsiaTheme="minorEastAsia" w:cstheme="minorEastAsia"/>
                <w:sz w:val="24"/>
                <w:szCs w:val="24"/>
                <w:highlight w:val="none"/>
                <w:lang w:bidi="ar"/>
              </w:rPr>
              <w:t xml:space="preserve">月</w:t>
            </w:r>
            <w:r>
              <w:rPr>
                <w:rFonts w:hint="eastAsia" w:asciiTheme="minorEastAsia" w:hAnsiTheme="minorEastAsia" w:eastAsiaTheme="minorEastAsia" w:cstheme="minorEastAsia"/>
                <w:sz w:val="24"/>
                <w:szCs w:val="24"/>
                <w:highlight w:val="none"/>
                <w:u w:val="single"/>
                <w:lang w:bidi="ar"/>
              </w:rPr>
              <w:t xml:space="preserve"> 26 </w:t>
            </w:r>
            <w:r>
              <w:rPr>
                <w:rFonts w:hint="eastAsia" w:asciiTheme="minorEastAsia" w:hAnsiTheme="minorEastAsia" w:eastAsiaTheme="minorEastAsia" w:cstheme="minorEastAsia"/>
                <w:sz w:val="24"/>
                <w:szCs w:val="24"/>
                <w:highlight w:val="none"/>
                <w:lang w:bidi="ar"/>
              </w:rPr>
              <w:t xml:space="preserve">日</w:t>
            </w:r>
            <w:r>
              <w:rPr>
                <w:rFonts w:hint="eastAsia" w:asciiTheme="minorEastAsia" w:hAnsiTheme="minorEastAsia" w:eastAsiaTheme="minorEastAsia" w:cstheme="minorEastAsia"/>
                <w:sz w:val="24"/>
                <w:szCs w:val="24"/>
                <w:highlight w:val="none"/>
              </w:rPr>
              <w:t xml:space="preserve">开启解密后半小时。</w:t>
            </w:r>
            <w:r/>
          </w:p>
        </w:tc>
      </w:tr>
      <w:tr>
        <w:trPr>
          <w:trHeight w:val="739"/>
        </w:trPr>
        <w:tc>
          <w:tcPr>
            <w:tcW w:w="709"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15</w:t>
            </w:r>
            <w:r/>
          </w:p>
        </w:tc>
        <w:tc>
          <w:tcPr>
            <w:tcW w:w="8930"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本次采购采用《江苏省政府采购（苏采云）平台》进行招标投标活动，招标、投标、评标和中标结果发布全程电子化。</w:t>
            </w:r>
            <w:r/>
          </w:p>
        </w:tc>
      </w:tr>
      <w:tr>
        <w:trPr>
          <w:cantSplit/>
          <w:trHeight w:val="5344"/>
        </w:trPr>
        <w:tc>
          <w:tcPr>
            <w:tcW w:w="709" w:type="dxa"/>
            <w:vAlign w:val="center"/>
            <w:textDirection w:val="lrTb"/>
            <w:noWrap w:val="false"/>
          </w:tcPr>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16</w:t>
            </w:r>
            <w:r/>
          </w:p>
        </w:tc>
        <w:tc>
          <w:tcPr>
            <w:tcW w:w="8930" w:type="dxa"/>
            <w:vAlign w:val="center"/>
            <w:textDirection w:val="lrTb"/>
            <w:noWrap w:val="false"/>
          </w:tcPr>
          <w:p>
            <w:pPr>
              <w:ind w:firstLine="0"/>
              <w:jc w:val="both"/>
              <w:spacing w:line="440" w:lineRule="exact"/>
              <w:rPr>
                <w:rFonts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采购人：</w:t>
            </w:r>
            <w:r>
              <w:rPr>
                <w:rFonts w:hint="eastAsia" w:asciiTheme="minorEastAsia" w:hAnsiTheme="minorEastAsia" w:cstheme="minorEastAsia"/>
                <w:sz w:val="24"/>
                <w:szCs w:val="24"/>
                <w:highlight w:val="none"/>
              </w:rPr>
              <w:t xml:space="preserve">无锡市滨湖区水利局</w:t>
            </w:r>
            <w:r/>
          </w:p>
          <w:p>
            <w:pPr>
              <w:ind w:firstLine="0"/>
              <w:jc w:val="both"/>
              <w:spacing w:line="440" w:lineRule="exact"/>
              <w:rPr>
                <w:rFonts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联系人：</w:t>
            </w:r>
            <w:r>
              <w:rPr>
                <w:rFonts w:hint="eastAsia" w:asciiTheme="minorEastAsia" w:hAnsiTheme="minorEastAsia" w:cstheme="minorEastAsia"/>
                <w:sz w:val="24"/>
                <w:szCs w:val="24"/>
                <w:highlight w:val="none"/>
              </w:rPr>
              <w:t xml:space="preserve"> </w:t>
            </w:r>
            <w:r>
              <w:rPr>
                <w:rFonts w:hint="eastAsia" w:hAnsi="宋体"/>
                <w:sz w:val="24"/>
                <w:highlight w:val="none"/>
              </w:rPr>
              <w:t xml:space="preserve">张先生</w:t>
            </w:r>
            <w:r/>
          </w:p>
          <w:p>
            <w:pPr>
              <w:ind w:firstLine="0"/>
              <w:jc w:val="both"/>
              <w:spacing w:line="440" w:lineRule="exact"/>
              <w:rPr>
                <w:rFonts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w:t>
            </w:r>
            <w:r>
              <w:rPr>
                <w:rFonts w:hint="eastAsia" w:asciiTheme="minorEastAsia" w:hAnsiTheme="minorEastAsia" w:cstheme="minorEastAsia"/>
                <w:sz w:val="24"/>
                <w:szCs w:val="24"/>
                <w:highlight w:val="none"/>
              </w:rPr>
              <w:t xml:space="preserve"> </w:t>
            </w:r>
            <w:r>
              <w:rPr>
                <w:rFonts w:hAnsi="宋体"/>
                <w:sz w:val="24"/>
                <w:highlight w:val="none"/>
              </w:rPr>
              <w:t xml:space="preserve">0510-</w:t>
            </w:r>
            <w:r>
              <w:rPr>
                <w:rFonts w:hint="eastAsia" w:hAnsi="宋体"/>
                <w:sz w:val="24"/>
                <w:highlight w:val="none"/>
              </w:rPr>
              <w:t xml:space="preserve">81173022</w:t>
            </w:r>
            <w:r>
              <w:rPr>
                <w:rFonts w:hAnsi="宋体"/>
                <w:sz w:val="24"/>
                <w:highlight w:val="none"/>
              </w:rPr>
              <w:t xml:space="preserve"> </w:t>
            </w:r>
            <w:r/>
          </w:p>
          <w:p>
            <w:pPr>
              <w:ind w:firstLine="0"/>
              <w:jc w:val="both"/>
              <w:spacing w:line="440" w:lineRule="exact"/>
              <w:rPr>
                <w:rFonts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采购代理机构：</w:t>
            </w:r>
            <w:r>
              <w:rPr>
                <w:rFonts w:hint="eastAsia" w:asciiTheme="minorEastAsia" w:hAnsiTheme="minorEastAsia" w:cstheme="minorEastAsia"/>
                <w:sz w:val="24"/>
                <w:szCs w:val="24"/>
                <w:highlight w:val="none"/>
              </w:rPr>
              <w:t xml:space="preserve">无锡众邦技术咨询有限公司</w:t>
            </w:r>
            <w:r/>
          </w:p>
          <w:p>
            <w:pPr>
              <w:ind w:firstLine="0"/>
              <w:jc w:val="both"/>
              <w:spacing w:line="440" w:lineRule="exact"/>
              <w:rPr>
                <w:rFonts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联系人：刘曾辰</w:t>
            </w:r>
            <w:r>
              <w:rPr>
                <w:rFonts w:hint="eastAsia" w:asciiTheme="minorEastAsia" w:hAnsiTheme="minorEastAsia" w:cstheme="minorEastAsia"/>
                <w:sz w:val="24"/>
                <w:szCs w:val="24"/>
                <w:highlight w:val="none"/>
              </w:rPr>
              <w:t xml:space="preserve">、周世超</w:t>
            </w:r>
            <w:r/>
          </w:p>
          <w:p>
            <w:pPr>
              <w:ind w:firstLine="0"/>
              <w:jc w:val="both"/>
              <w:spacing w:line="440" w:lineRule="exact"/>
              <w:rPr>
                <w:rFonts w:asciiTheme="minorEastAsia" w:hAnsi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联系电话：0510-</w:t>
            </w:r>
            <w:r>
              <w:rPr>
                <w:rFonts w:asciiTheme="minorEastAsia" w:hAnsiTheme="minorEastAsia" w:cstheme="minorEastAsia"/>
                <w:sz w:val="24"/>
                <w:szCs w:val="24"/>
                <w:highlight w:val="none"/>
              </w:rPr>
              <w:t xml:space="preserve">82810100</w:t>
            </w:r>
            <w:r/>
          </w:p>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传真：0510-</w:t>
            </w:r>
            <w:r>
              <w:rPr>
                <w:rFonts w:asciiTheme="minorEastAsia" w:hAnsiTheme="minorEastAsia" w:cstheme="minorEastAsia"/>
                <w:sz w:val="24"/>
                <w:szCs w:val="24"/>
                <w:highlight w:val="none"/>
              </w:rPr>
              <w:t xml:space="preserve">82811805</w:t>
            </w:r>
            <w:r/>
          </w:p>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电子邮件地址：996681280@qq.com</w:t>
            </w:r>
            <w:r/>
          </w:p>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联系地址：无锡市滨湖区隐秀路866号3楼北侧</w:t>
            </w:r>
            <w:r/>
          </w:p>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邮政编码：2140</w:t>
            </w:r>
            <w:r>
              <w:rPr>
                <w:rFonts w:asciiTheme="minorEastAsia" w:hAnsiTheme="minorEastAsia" w:eastAsiaTheme="minorEastAsia" w:cstheme="minorEastAsia"/>
                <w:sz w:val="24"/>
                <w:szCs w:val="24"/>
                <w:highlight w:val="none"/>
              </w:rPr>
              <w:t xml:space="preserve">72</w:t>
            </w:r>
            <w:r/>
          </w:p>
          <w:p>
            <w:pPr>
              <w:ind w:firstLine="0"/>
              <w:jc w:val="both"/>
              <w:spacing w:line="440" w:lineRule="exact"/>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有关本次采购活动程序方面的问题，可来人、来函（传真）或电话联系。</w:t>
            </w:r>
            <w:r/>
          </w:p>
        </w:tc>
      </w:tr>
    </w:tbl>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both"/>
        <w:widowControl/>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br w:type="page" w:clear="all"/>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ind w:firstLine="0"/>
        <w:jc w:val="center"/>
        <w:rPr>
          <w:rFonts w:cs="黑体" w:asciiTheme="minorEastAsia" w:hAnsiTheme="minorEastAsia" w:eastAsiaTheme="minorEastAsia"/>
          <w:b/>
          <w:sz w:val="30"/>
          <w:szCs w:val="30"/>
          <w:highlight w:val="none"/>
        </w:rPr>
      </w:pPr>
      <w:r>
        <w:rPr>
          <w:rFonts w:hint="eastAsia" w:cs="黑体" w:asciiTheme="minorEastAsia" w:hAnsiTheme="minorEastAsia" w:eastAsiaTheme="minorEastAsia"/>
          <w:b/>
          <w:sz w:val="30"/>
          <w:szCs w:val="30"/>
          <w:highlight w:val="none"/>
        </w:rPr>
        <w:t xml:space="preserve">二、投标供应商须知</w:t>
      </w:r>
      <w:r/>
    </w:p>
    <w:p>
      <w:pPr>
        <w:pStyle w:val="714"/>
        <w:numPr>
          <w:ilvl w:val="0"/>
          <w:numId w:val="0"/>
        </w:numPr>
        <w:ind w:left="567"/>
        <w:jc w:val="both"/>
        <w:tabs>
          <w:tab w:val="clear" w:pos="567" w:leader="none"/>
        </w:tabs>
        <w:rPr>
          <w:rFonts w:ascii="黑体" w:hAnsi="宋体"/>
          <w:bCs/>
          <w:sz w:val="24"/>
          <w:szCs w:val="24"/>
          <w:highlight w:val="none"/>
        </w:rPr>
      </w:pPr>
      <w:r/>
      <w:bookmarkStart w:id="4" w:name="四．合同书"/>
      <w:r/>
      <w:bookmarkEnd w:id="4"/>
      <w:r/>
      <w:bookmarkStart w:id="5" w:name="三．项目技术配置和有关说明"/>
      <w:r/>
      <w:bookmarkEnd w:id="5"/>
      <w:r>
        <w:rPr>
          <w:rFonts w:hint="eastAsia" w:ascii="黑体" w:hAnsi="宋体"/>
          <w:bCs/>
          <w:sz w:val="24"/>
          <w:szCs w:val="24"/>
          <w:highlight w:val="none"/>
        </w:rPr>
        <w:t xml:space="preserve">（一）遵循原则：</w:t>
      </w:r>
      <w:r/>
    </w:p>
    <w:p>
      <w:pPr>
        <w:ind w:firstLine="518"/>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公开透明原则、公平竞争原则、公正原则和诚实信用原则。</w:t>
      </w:r>
      <w:r/>
    </w:p>
    <w:p>
      <w:pPr>
        <w:pStyle w:val="714"/>
        <w:numPr>
          <w:ilvl w:val="0"/>
          <w:numId w:val="0"/>
        </w:numPr>
        <w:ind w:left="567"/>
        <w:jc w:val="both"/>
        <w:tabs>
          <w:tab w:val="clear" w:pos="567" w:leader="none"/>
        </w:tabs>
        <w:rPr>
          <w:rFonts w:ascii="黑体" w:hAnsi="宋体"/>
          <w:bCs/>
          <w:sz w:val="24"/>
          <w:szCs w:val="24"/>
          <w:highlight w:val="none"/>
        </w:rPr>
      </w:pPr>
      <w:r>
        <w:rPr>
          <w:rFonts w:hint="eastAsia" w:ascii="黑体" w:hAnsi="宋体"/>
          <w:bCs/>
          <w:sz w:val="24"/>
          <w:szCs w:val="24"/>
          <w:highlight w:val="none"/>
        </w:rPr>
        <w:t xml:space="preserve">（二）招标文件：</w:t>
      </w:r>
      <w:r/>
    </w:p>
    <w:p>
      <w:pPr>
        <w:pStyle w:val="924"/>
        <w:numPr>
          <w:ilvl w:val="0"/>
          <w:numId w:val="6"/>
        </w:numPr>
        <w:ind w:left="-14" w:firstLine="574"/>
        <w:jc w:val="both"/>
        <w:spacing w:line="360" w:lineRule="auto"/>
        <w:rPr>
          <w:rFonts w:asciiTheme="minorEastAsia" w:hAnsiTheme="minorEastAsia" w:eastAsiaTheme="minorEastAsia"/>
          <w:bCs/>
          <w:sz w:val="24"/>
          <w:szCs w:val="24"/>
          <w:highlight w:val="none"/>
        </w:rPr>
        <w:outlineLvl w:val="9"/>
      </w:pPr>
      <w:r>
        <w:rPr>
          <w:rFonts w:hint="eastAsia" w:asciiTheme="minorEastAsia" w:hAnsiTheme="minorEastAsia" w:eastAsiaTheme="minorEastAsia"/>
          <w:sz w:val="24"/>
          <w:szCs w:val="24"/>
          <w:highlight w:val="none"/>
        </w:rPr>
        <w:t xml:space="preserve">招标文件包括本文件目录所列全部内容，投标供应商应仔细阅读，并在投标文件中充分响应招标文件的所有要求。</w:t>
      </w:r>
      <w:r/>
    </w:p>
    <w:p>
      <w:pPr>
        <w:pStyle w:val="924"/>
        <w:numPr>
          <w:ilvl w:val="0"/>
          <w:numId w:val="6"/>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投标供应商应在苏采云平台（http://jszfcg.jscz.gov.cn/jszc/login）下载招标文件及有关资料，按要求制作、上传投标文件，对招标文件各项内容做出实质性响应，否则投标无效。</w:t>
      </w:r>
      <w:r/>
    </w:p>
    <w:p>
      <w:pPr>
        <w:pStyle w:val="924"/>
        <w:numPr>
          <w:ilvl w:val="0"/>
          <w:numId w:val="6"/>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投标供应商一旦参加本项目投标，即表明承诺接受了本招标文件中的所有条件和规定。</w:t>
      </w:r>
      <w:r/>
    </w:p>
    <w:p>
      <w:pPr>
        <w:pStyle w:val="924"/>
        <w:numPr>
          <w:ilvl w:val="0"/>
          <w:numId w:val="6"/>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招标文件仅作为本次招投标使用。</w:t>
      </w:r>
      <w:r/>
    </w:p>
    <w:p>
      <w:pPr>
        <w:pStyle w:val="714"/>
        <w:numPr>
          <w:ilvl w:val="0"/>
          <w:numId w:val="0"/>
        </w:numPr>
        <w:ind w:left="567"/>
        <w:jc w:val="both"/>
        <w:tabs>
          <w:tab w:val="clear" w:pos="567" w:leader="none"/>
        </w:tabs>
        <w:rPr>
          <w:rFonts w:ascii="黑体" w:hAnsi="宋体"/>
          <w:bCs/>
          <w:sz w:val="24"/>
          <w:szCs w:val="24"/>
          <w:highlight w:val="none"/>
        </w:rPr>
      </w:pPr>
      <w:r>
        <w:rPr>
          <w:rFonts w:hint="eastAsia" w:ascii="黑体" w:hAnsi="宋体"/>
          <w:bCs/>
          <w:sz w:val="24"/>
          <w:szCs w:val="24"/>
          <w:highlight w:val="none"/>
        </w:rPr>
        <w:t xml:space="preserve">（三）招标文件的解释：</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本文件的最终解释权归采购人。</w:t>
      </w:r>
      <w:r/>
    </w:p>
    <w:p>
      <w:pPr>
        <w:pStyle w:val="714"/>
        <w:numPr>
          <w:ilvl w:val="0"/>
          <w:numId w:val="0"/>
        </w:numPr>
        <w:ind w:left="567"/>
        <w:jc w:val="both"/>
        <w:tabs>
          <w:tab w:val="clear" w:pos="567" w:leader="none"/>
        </w:tabs>
        <w:rPr>
          <w:rFonts w:ascii="黑体" w:hAnsi="宋体"/>
          <w:bCs/>
          <w:sz w:val="24"/>
          <w:szCs w:val="24"/>
          <w:highlight w:val="none"/>
        </w:rPr>
      </w:pPr>
      <w:r>
        <w:rPr>
          <w:rFonts w:hint="eastAsia" w:ascii="黑体" w:hAnsi="宋体"/>
          <w:bCs/>
          <w:sz w:val="24"/>
          <w:szCs w:val="24"/>
          <w:highlight w:val="none"/>
        </w:rPr>
        <w:t xml:space="preserve">（四）招标文件的补充或修正：</w:t>
      </w:r>
      <w:r/>
    </w:p>
    <w:p>
      <w:pPr>
        <w:pStyle w:val="924"/>
        <w:numPr>
          <w:ilvl w:val="0"/>
          <w:numId w:val="7"/>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采购人、采购代理机构可在投标截止时间十五日前对招标文件进行必要的澄清或者修改，不足15日的，将顺延提交投标文件的截止时间。</w:t>
      </w:r>
      <w:r/>
    </w:p>
    <w:p>
      <w:pPr>
        <w:pStyle w:val="924"/>
        <w:numPr>
          <w:ilvl w:val="0"/>
          <w:numId w:val="7"/>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如需对招标文件进行澄清或修正，采购代理机构将在江苏政府采购网发布更正公告，该澄清或修正的内容为招标文件的组成部分。投标供应商应在投标截止时间前登录投标客户端或关注原招标公告媒体上发布的相关更正公告。因投标供应商未尽注意义务，未及时更新上传投标文件或全面关注更正公告导致其提交的投标材料不符合招标文件要求，而造成的损失及风险（包括但不限于未中标）由投标供应商自行承担。</w:t>
      </w:r>
      <w:r/>
    </w:p>
    <w:p>
      <w:pPr>
        <w:pStyle w:val="924"/>
        <w:numPr>
          <w:ilvl w:val="0"/>
          <w:numId w:val="7"/>
        </w:numPr>
        <w:ind w:left="-14" w:firstLine="504"/>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供应商认为</w:t>
      </w:r>
      <w:r>
        <w:rPr>
          <w:rFonts w:hint="eastAsia" w:asciiTheme="minorEastAsia" w:hAnsiTheme="minorEastAsia" w:eastAsiaTheme="minorEastAsia"/>
          <w:sz w:val="24"/>
          <w:szCs w:val="24"/>
          <w:highlight w:val="none"/>
        </w:rPr>
        <w:t xml:space="preserve">招标</w:t>
      </w:r>
      <w:r>
        <w:rPr>
          <w:rFonts w:asciiTheme="minorEastAsia" w:hAnsiTheme="minorEastAsia" w:eastAsiaTheme="minorEastAsia"/>
          <w:sz w:val="24"/>
          <w:szCs w:val="24"/>
          <w:highlight w:val="none"/>
        </w:rPr>
        <w:t xml:space="preserve">文件使自己的权益受到损害的，可以自获取</w:t>
      </w:r>
      <w:r>
        <w:rPr>
          <w:rFonts w:hint="eastAsia" w:asciiTheme="minorEastAsia" w:hAnsiTheme="minorEastAsia" w:eastAsiaTheme="minorEastAsia"/>
          <w:sz w:val="24"/>
          <w:szCs w:val="24"/>
          <w:highlight w:val="none"/>
        </w:rPr>
        <w:t xml:space="preserve">招标</w:t>
      </w:r>
      <w:r>
        <w:rPr>
          <w:rFonts w:asciiTheme="minorEastAsia" w:hAnsiTheme="minorEastAsia" w:eastAsiaTheme="minorEastAsia"/>
          <w:sz w:val="24"/>
          <w:szCs w:val="24"/>
          <w:highlight w:val="none"/>
        </w:rPr>
        <w:t xml:space="preserve">文件之日或者</w:t>
      </w:r>
      <w:r>
        <w:rPr>
          <w:rFonts w:hint="eastAsia" w:asciiTheme="minorEastAsia" w:hAnsiTheme="minorEastAsia" w:eastAsiaTheme="minorEastAsia"/>
          <w:sz w:val="24"/>
          <w:szCs w:val="24"/>
          <w:highlight w:val="none"/>
        </w:rPr>
        <w:t xml:space="preserve">招标</w:t>
      </w:r>
      <w:r>
        <w:rPr>
          <w:rFonts w:asciiTheme="minorEastAsia" w:hAnsiTheme="minorEastAsia" w:eastAsiaTheme="minorEastAsia"/>
          <w:sz w:val="24"/>
          <w:szCs w:val="24"/>
          <w:highlight w:val="none"/>
        </w:rPr>
        <w:t xml:space="preserve">公告期限届满之日（公告期限届满后获取招标文件的，以公告期限届满之日为准）起7个工作日内，以书面形式向</w:t>
      </w:r>
      <w:r>
        <w:rPr>
          <w:rFonts w:hint="eastAsia" w:asciiTheme="minorEastAsia" w:hAnsiTheme="minorEastAsia" w:eastAsiaTheme="minorEastAsia"/>
          <w:sz w:val="24"/>
          <w:szCs w:val="24"/>
          <w:highlight w:val="none"/>
        </w:rPr>
        <w:t xml:space="preserve">采购人、采购代理机构提出质疑。</w:t>
      </w:r>
      <w:r>
        <w:rPr>
          <w:rFonts w:asciiTheme="minorEastAsia" w:hAnsiTheme="minorEastAsia" w:eastAsiaTheme="minorEastAsia"/>
          <w:sz w:val="24"/>
          <w:szCs w:val="24"/>
          <w:highlight w:val="none"/>
        </w:rPr>
        <w:t xml:space="preserve">针对同一采购程序环节的质疑</w:t>
      </w:r>
      <w:r>
        <w:rPr>
          <w:rFonts w:hint="eastAsia" w:asciiTheme="minorEastAsia" w:hAnsiTheme="minorEastAsia" w:eastAsiaTheme="minorEastAsia"/>
          <w:sz w:val="24"/>
          <w:szCs w:val="24"/>
          <w:highlight w:val="none"/>
        </w:rPr>
        <w:t xml:space="preserve">，须</w:t>
      </w:r>
      <w:r>
        <w:rPr>
          <w:rFonts w:asciiTheme="minorEastAsia" w:hAnsiTheme="minorEastAsia" w:eastAsiaTheme="minorEastAsia"/>
          <w:sz w:val="24"/>
          <w:szCs w:val="24"/>
          <w:highlight w:val="none"/>
        </w:rPr>
        <w:t xml:space="preserve">在法定质疑期内一次性提出</w:t>
      </w:r>
      <w:r>
        <w:rPr>
          <w:rFonts w:hint="eastAsia" w:asciiTheme="minorEastAsia" w:hAnsiTheme="minorEastAsia" w:eastAsiaTheme="minorEastAsia"/>
          <w:sz w:val="24"/>
          <w:szCs w:val="24"/>
          <w:highlight w:val="none"/>
        </w:rPr>
        <w:t xml:space="preserve">。质疑函的质疑事项应具体、明确，并有必要的事实依据和法律依据（格式详见中国政府采购网《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Theme="minorEastAsia" w:hAnsiTheme="minorEastAsia" w:eastAsiaTheme="minorEastAsia"/>
          <w:sz w:val="24"/>
          <w:szCs w:val="24"/>
          <w:highlight w:val="none"/>
        </w:rPr>
        <w:t xml:space="preserve">政府采购供应商质疑函范本</w:t>
      </w:r>
      <w:r>
        <w:rPr>
          <w:rFonts w:hint="eastAsia" w:asciiTheme="minorEastAsia" w:hAnsiTheme="minorEastAsia" w:eastAsiaTheme="minorEastAsia"/>
          <w:sz w:val="24"/>
          <w:szCs w:val="24"/>
          <w:highlight w:val="none"/>
        </w:rPr>
        <w:fldChar w:fldCharType="end"/>
      </w:r>
      <w:r>
        <w:rPr>
          <w:rFonts w:hint="eastAsia" w:asciiTheme="minorEastAsia" w:hAnsiTheme="minorEastAsia" w:eastAsiaTheme="minorEastAsia"/>
          <w:sz w:val="24"/>
          <w:szCs w:val="24"/>
          <w:highlight w:val="none"/>
        </w:rPr>
        <w:t xml:space="preserve">》）。采购代理机构将在收到符合上述要求的书面质疑后七个工作日内，对质疑内容作出答复。投标供应商在法定质疑期限外送达的质疑函或法定质疑期限内送达的质疑函不符合上述要求的均为无效质疑，采购代理机构对无效质疑不予受理。</w:t>
      </w:r>
      <w:r/>
    </w:p>
    <w:p>
      <w:pPr>
        <w:pStyle w:val="714"/>
        <w:numPr>
          <w:ilvl w:val="0"/>
          <w:numId w:val="0"/>
        </w:numPr>
        <w:ind w:left="567"/>
        <w:jc w:val="both"/>
        <w:tabs>
          <w:tab w:val="clear" w:pos="567" w:leader="none"/>
        </w:tabs>
        <w:rPr>
          <w:rFonts w:ascii="黑体" w:hAnsi="宋体"/>
          <w:bCs/>
          <w:sz w:val="24"/>
          <w:szCs w:val="24"/>
          <w:highlight w:val="none"/>
        </w:rPr>
      </w:pPr>
      <w:r>
        <w:rPr>
          <w:rFonts w:hint="eastAsia" w:ascii="黑体" w:hAnsi="宋体"/>
          <w:bCs/>
          <w:sz w:val="24"/>
          <w:szCs w:val="24"/>
          <w:highlight w:val="none"/>
        </w:rPr>
        <w:t xml:space="preserve">（五）质疑与投诉：</w:t>
      </w:r>
      <w:r/>
    </w:p>
    <w:p>
      <w:pPr>
        <w:pStyle w:val="924"/>
        <w:numPr>
          <w:ilvl w:val="0"/>
          <w:numId w:val="8"/>
        </w:numPr>
        <w:ind w:left="-14" w:firstLine="504"/>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质疑的提出和答复、投诉的提起和处理</w:t>
      </w:r>
      <w:r>
        <w:rPr>
          <w:rFonts w:hint="eastAsia" w:asciiTheme="minorEastAsia" w:hAnsiTheme="minorEastAsia" w:eastAsiaTheme="minorEastAsia"/>
          <w:sz w:val="24"/>
          <w:szCs w:val="24"/>
          <w:highlight w:val="none"/>
        </w:rPr>
        <w:t xml:space="preserve">须按《</w:t>
      </w:r>
      <w:r>
        <w:rPr>
          <w:rFonts w:asciiTheme="minorEastAsia" w:hAnsiTheme="minorEastAsia" w:eastAsiaTheme="minorEastAsia"/>
          <w:sz w:val="24"/>
          <w:szCs w:val="24"/>
          <w:highlight w:val="none"/>
        </w:rPr>
        <w:t xml:space="preserve">政府采购质疑和投诉办法</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中华人民共和国财政部令第94号</w:t>
      </w:r>
      <w:r>
        <w:rPr>
          <w:rFonts w:hint="eastAsia" w:asciiTheme="minorEastAsia" w:hAnsiTheme="minorEastAsia" w:eastAsiaTheme="minorEastAsia"/>
          <w:sz w:val="24"/>
          <w:szCs w:val="24"/>
          <w:highlight w:val="none"/>
        </w:rPr>
        <w:t xml:space="preserve">）相关规定执行。</w:t>
      </w:r>
      <w:r/>
    </w:p>
    <w:p>
      <w:pPr>
        <w:pStyle w:val="924"/>
        <w:numPr>
          <w:ilvl w:val="0"/>
          <w:numId w:val="8"/>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质疑的提出</w:t>
      </w:r>
      <w:r/>
    </w:p>
    <w:p>
      <w:pPr>
        <w:pStyle w:val="924"/>
        <w:numPr>
          <w:ilvl w:val="0"/>
          <w:numId w:val="9"/>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提出质疑的供应商应当是参与所质疑项目采购活动的供应商。</w:t>
      </w:r>
      <w:r/>
    </w:p>
    <w:p>
      <w:pPr>
        <w:pStyle w:val="924"/>
        <w:numPr>
          <w:ilvl w:val="0"/>
          <w:numId w:val="9"/>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潜在供应商已依法获取其可质疑的</w:t>
      </w:r>
      <w:r>
        <w:rPr>
          <w:rFonts w:hint="eastAsia" w:asciiTheme="minorEastAsia" w:hAnsiTheme="minorEastAsia" w:eastAsiaTheme="minorEastAsia"/>
          <w:sz w:val="24"/>
          <w:szCs w:val="24"/>
          <w:highlight w:val="none"/>
        </w:rPr>
        <w:t xml:space="preserve">招标文件</w:t>
      </w:r>
      <w:r>
        <w:rPr>
          <w:rFonts w:asciiTheme="minorEastAsia" w:hAnsiTheme="minorEastAsia" w:eastAsiaTheme="minorEastAsia"/>
          <w:sz w:val="24"/>
          <w:szCs w:val="24"/>
          <w:highlight w:val="none"/>
        </w:rPr>
        <w:t xml:space="preserve">的，可以对该文件提出质疑。对</w:t>
      </w:r>
      <w:r>
        <w:rPr>
          <w:rFonts w:hint="eastAsia" w:asciiTheme="minorEastAsia" w:hAnsiTheme="minorEastAsia" w:eastAsiaTheme="minorEastAsia"/>
          <w:sz w:val="24"/>
          <w:szCs w:val="24"/>
          <w:highlight w:val="none"/>
        </w:rPr>
        <w:t xml:space="preserve">招标文件</w:t>
      </w:r>
      <w:r>
        <w:rPr>
          <w:rFonts w:asciiTheme="minorEastAsia" w:hAnsiTheme="minorEastAsia" w:eastAsiaTheme="minorEastAsia"/>
          <w:sz w:val="24"/>
          <w:szCs w:val="24"/>
          <w:highlight w:val="none"/>
        </w:rPr>
        <w:t xml:space="preserve">提出质疑的，应当在获取</w:t>
      </w:r>
      <w:r>
        <w:rPr>
          <w:rFonts w:hint="eastAsia" w:asciiTheme="minorEastAsia" w:hAnsiTheme="minorEastAsia" w:eastAsiaTheme="minorEastAsia"/>
          <w:sz w:val="24"/>
          <w:szCs w:val="24"/>
          <w:highlight w:val="none"/>
        </w:rPr>
        <w:t xml:space="preserve">招标文件</w:t>
      </w:r>
      <w:r>
        <w:rPr>
          <w:rFonts w:asciiTheme="minorEastAsia" w:hAnsiTheme="minorEastAsia" w:eastAsiaTheme="minorEastAsia"/>
          <w:sz w:val="24"/>
          <w:szCs w:val="24"/>
          <w:highlight w:val="none"/>
        </w:rPr>
        <w:t xml:space="preserve">或者</w:t>
      </w:r>
      <w:r>
        <w:rPr>
          <w:rFonts w:hint="eastAsia" w:asciiTheme="minorEastAsia" w:hAnsiTheme="minorEastAsia" w:eastAsiaTheme="minorEastAsia"/>
          <w:sz w:val="24"/>
          <w:szCs w:val="24"/>
          <w:highlight w:val="none"/>
        </w:rPr>
        <w:t xml:space="preserve">招标文件</w:t>
      </w:r>
      <w:r>
        <w:rPr>
          <w:rFonts w:asciiTheme="minorEastAsia" w:hAnsiTheme="minorEastAsia" w:eastAsiaTheme="minorEastAsia"/>
          <w:sz w:val="24"/>
          <w:szCs w:val="24"/>
          <w:highlight w:val="none"/>
        </w:rPr>
        <w:t xml:space="preserve">公告期限届满之日起7个工作日内</w:t>
      </w:r>
      <w:r>
        <w:rPr>
          <w:rFonts w:hint="eastAsia" w:asciiTheme="minorEastAsia" w:hAnsiTheme="minorEastAsia" w:eastAsiaTheme="minorEastAsia"/>
          <w:sz w:val="24"/>
          <w:szCs w:val="24"/>
          <w:highlight w:val="none"/>
        </w:rPr>
        <w:t xml:space="preserve">以书面形式</w:t>
      </w:r>
      <w:r>
        <w:rPr>
          <w:rFonts w:asciiTheme="minorEastAsia" w:hAnsiTheme="minorEastAsia" w:eastAsiaTheme="minorEastAsia"/>
          <w:sz w:val="24"/>
          <w:szCs w:val="24"/>
          <w:highlight w:val="none"/>
        </w:rPr>
        <w:t xml:space="preserve">提出。</w:t>
      </w:r>
      <w:r/>
    </w:p>
    <w:p>
      <w:pPr>
        <w:pStyle w:val="924"/>
        <w:numPr>
          <w:ilvl w:val="0"/>
          <w:numId w:val="9"/>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供应商认为</w:t>
      </w:r>
      <w:r>
        <w:rPr>
          <w:rFonts w:hint="eastAsia" w:asciiTheme="minorEastAsia" w:hAnsiTheme="minorEastAsia" w:eastAsiaTheme="minorEastAsia"/>
          <w:sz w:val="24"/>
          <w:szCs w:val="24"/>
          <w:highlight w:val="none"/>
        </w:rPr>
        <w:t xml:space="preserve">招标文件</w:t>
      </w:r>
      <w:r>
        <w:rPr>
          <w:rFonts w:asciiTheme="minorEastAsia" w:hAnsiTheme="minorEastAsia" w:eastAsiaTheme="minorEastAsia"/>
          <w:sz w:val="24"/>
          <w:szCs w:val="24"/>
          <w:highlight w:val="none"/>
        </w:rPr>
        <w:t xml:space="preserve">、采购过程、中标或者成交结果使自己的权益受到损害的，可以在知道或者应知其权益受到损害之日起</w:t>
      </w:r>
      <w:r>
        <w:rPr>
          <w:rFonts w:hint="eastAsia" w:asciiTheme="minorEastAsia" w:hAnsiTheme="minorEastAsia" w:eastAsiaTheme="minorEastAsia"/>
          <w:sz w:val="24"/>
          <w:szCs w:val="24"/>
          <w:highlight w:val="none"/>
        </w:rPr>
        <w:t xml:space="preserve">7</w:t>
      </w:r>
      <w:r>
        <w:rPr>
          <w:rFonts w:asciiTheme="minorEastAsia" w:hAnsiTheme="minorEastAsia" w:eastAsiaTheme="minorEastAsia"/>
          <w:sz w:val="24"/>
          <w:szCs w:val="24"/>
          <w:highlight w:val="none"/>
        </w:rPr>
        <w:t xml:space="preserve">个工作日内，以书面形式向采购人提出质疑。供应商</w:t>
      </w:r>
      <w:r>
        <w:rPr>
          <w:rFonts w:hint="eastAsia" w:asciiTheme="minorEastAsia" w:hAnsiTheme="minorEastAsia" w:eastAsiaTheme="minorEastAsia"/>
          <w:sz w:val="24"/>
          <w:szCs w:val="24"/>
          <w:highlight w:val="none"/>
        </w:rPr>
        <w:t xml:space="preserve">须在</w:t>
      </w:r>
      <w:r>
        <w:rPr>
          <w:rFonts w:asciiTheme="minorEastAsia" w:hAnsiTheme="minorEastAsia" w:eastAsiaTheme="minorEastAsia"/>
          <w:sz w:val="24"/>
          <w:szCs w:val="24"/>
          <w:highlight w:val="none"/>
        </w:rPr>
        <w:t xml:space="preserve">法定质疑期内一次性提出针对同一采购程序环节的质疑。</w:t>
      </w:r>
      <w:r/>
    </w:p>
    <w:p>
      <w:pPr>
        <w:pStyle w:val="924"/>
        <w:numPr>
          <w:ilvl w:val="0"/>
          <w:numId w:val="9"/>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供应商提出质疑应当提交质疑函和必要的证明材料。质疑函应当包括下列内容：</w:t>
      </w:r>
      <w:r/>
    </w:p>
    <w:p>
      <w:pPr>
        <w:pStyle w:val="924"/>
        <w:numPr>
          <w:ilvl w:val="0"/>
          <w:numId w:val="10"/>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供应商的姓名或者名称、地址、邮编、联系人及联系电话；</w:t>
      </w:r>
      <w:r/>
    </w:p>
    <w:p>
      <w:pPr>
        <w:pStyle w:val="924"/>
        <w:numPr>
          <w:ilvl w:val="0"/>
          <w:numId w:val="10"/>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质疑项目的名称、编号；</w:t>
      </w:r>
      <w:r/>
    </w:p>
    <w:p>
      <w:pPr>
        <w:pStyle w:val="924"/>
        <w:numPr>
          <w:ilvl w:val="0"/>
          <w:numId w:val="10"/>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具体、明确的质疑事项和与质疑事项相关的请求；</w:t>
      </w:r>
      <w:r/>
    </w:p>
    <w:p>
      <w:pPr>
        <w:pStyle w:val="924"/>
        <w:numPr>
          <w:ilvl w:val="0"/>
          <w:numId w:val="10"/>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事实依据；</w:t>
      </w:r>
      <w:r/>
    </w:p>
    <w:p>
      <w:pPr>
        <w:pStyle w:val="924"/>
        <w:numPr>
          <w:ilvl w:val="0"/>
          <w:numId w:val="10"/>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必要的法律依据；</w:t>
      </w:r>
      <w:r/>
    </w:p>
    <w:p>
      <w:pPr>
        <w:pStyle w:val="924"/>
        <w:numPr>
          <w:ilvl w:val="0"/>
          <w:numId w:val="10"/>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提出质疑的日期。</w:t>
      </w:r>
      <w:r/>
    </w:p>
    <w:p>
      <w:pPr>
        <w:pStyle w:val="924"/>
        <w:numPr>
          <w:ilvl w:val="0"/>
          <w:numId w:val="9"/>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供应商为自然人的，</w:t>
      </w:r>
      <w:r>
        <w:rPr>
          <w:rFonts w:hint="eastAsia" w:asciiTheme="minorEastAsia" w:hAnsiTheme="minorEastAsia" w:eastAsiaTheme="minorEastAsia"/>
          <w:sz w:val="24"/>
          <w:szCs w:val="24"/>
          <w:highlight w:val="none"/>
        </w:rPr>
        <w:t xml:space="preserve">质疑函</w:t>
      </w:r>
      <w:r>
        <w:rPr>
          <w:rFonts w:asciiTheme="minorEastAsia" w:hAnsiTheme="minorEastAsia" w:eastAsiaTheme="minorEastAsia"/>
          <w:sz w:val="24"/>
          <w:szCs w:val="24"/>
          <w:highlight w:val="none"/>
        </w:rPr>
        <w:t xml:space="preserve">应当由本人签字；供应商为法人或者其他组织的，应当由法定代表人、主要负责人，或者其授权代表签字或者盖章，并加盖公章。</w:t>
      </w:r>
      <w:r>
        <w:rPr>
          <w:rFonts w:hint="eastAsia" w:asciiTheme="minorEastAsia" w:hAnsiTheme="minorEastAsia" w:eastAsiaTheme="minorEastAsia"/>
          <w:sz w:val="24"/>
          <w:szCs w:val="24"/>
          <w:highlight w:val="none"/>
        </w:rPr>
        <w:t xml:space="preserve">质疑函须原件递交。</w:t>
      </w:r>
      <w:r/>
    </w:p>
    <w:p>
      <w:pPr>
        <w:pStyle w:val="924"/>
        <w:numPr>
          <w:ilvl w:val="0"/>
          <w:numId w:val="9"/>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Theme="minorEastAsia" w:hAnsiTheme="minorEastAsia" w:eastAsiaTheme="minorEastAsia"/>
          <w:sz w:val="24"/>
          <w:szCs w:val="24"/>
          <w:highlight w:val="none"/>
        </w:rPr>
        <w:t xml:space="preserve">质疑函</w:t>
      </w:r>
      <w:r>
        <w:rPr>
          <w:rFonts w:asciiTheme="minorEastAsia" w:hAnsiTheme="minorEastAsia" w:eastAsiaTheme="minorEastAsia"/>
          <w:sz w:val="24"/>
          <w:szCs w:val="24"/>
          <w:highlight w:val="none"/>
        </w:rPr>
        <w:t xml:space="preserve">应当由本人签字；供应商为法人或者其他组织的，应当由法定代表人、主要负责人签字或者盖章，并加盖公章。</w:t>
      </w:r>
      <w:r/>
    </w:p>
    <w:p>
      <w:pPr>
        <w:pStyle w:val="924"/>
        <w:numPr>
          <w:ilvl w:val="0"/>
          <w:numId w:val="9"/>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以联合体形式参加政府采购活动的，其投诉应当由组成联合体的所有供应商共同提出。</w:t>
      </w:r>
      <w:r/>
    </w:p>
    <w:p>
      <w:pPr>
        <w:pStyle w:val="924"/>
        <w:numPr>
          <w:ilvl w:val="0"/>
          <w:numId w:val="8"/>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质疑的受理与答复</w:t>
      </w:r>
      <w:r/>
    </w:p>
    <w:p>
      <w:pPr>
        <w:pStyle w:val="924"/>
        <w:numPr>
          <w:ilvl w:val="0"/>
          <w:numId w:val="11"/>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采购人</w:t>
      </w:r>
      <w:r>
        <w:rPr>
          <w:rFonts w:hint="eastAsia" w:asciiTheme="minorEastAsia" w:hAnsiTheme="minorEastAsia" w:eastAsiaTheme="minorEastAsia"/>
          <w:sz w:val="24"/>
          <w:szCs w:val="24"/>
          <w:highlight w:val="none"/>
        </w:rPr>
        <w:t xml:space="preserve">、采购代理机构</w:t>
      </w:r>
      <w:r>
        <w:rPr>
          <w:rFonts w:asciiTheme="minorEastAsia" w:hAnsiTheme="minorEastAsia" w:eastAsiaTheme="minorEastAsia"/>
          <w:sz w:val="24"/>
          <w:szCs w:val="24"/>
          <w:highlight w:val="none"/>
        </w:rPr>
        <w:t xml:space="preserve">负责供应商质疑答复。</w:t>
      </w:r>
      <w:r/>
    </w:p>
    <w:p>
      <w:pPr>
        <w:pStyle w:val="924"/>
        <w:numPr>
          <w:ilvl w:val="0"/>
          <w:numId w:val="11"/>
        </w:numPr>
        <w:ind w:left="-28" w:firstLine="266"/>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质疑函由</w:t>
      </w:r>
      <w:r>
        <w:rPr>
          <w:rFonts w:asciiTheme="minorEastAsia" w:hAnsiTheme="minorEastAsia" w:eastAsiaTheme="minorEastAsia"/>
          <w:sz w:val="24"/>
          <w:szCs w:val="24"/>
          <w:highlight w:val="none"/>
        </w:rPr>
        <w:t xml:space="preserve">采购代理机</w:t>
      </w:r>
      <w:r>
        <w:rPr>
          <w:rFonts w:asciiTheme="minorEastAsia" w:hAnsiTheme="minorEastAsia" w:eastAsiaTheme="minorEastAsia"/>
          <w:sz w:val="24"/>
          <w:szCs w:val="24"/>
          <w:highlight w:val="none"/>
        </w:rPr>
        <w:t xml:space="preserve">构</w:t>
      </w:r>
      <w:r>
        <w:rPr>
          <w:rFonts w:hint="eastAsia" w:asciiTheme="minorEastAsia" w:hAnsiTheme="minorEastAsia" w:eastAsiaTheme="minorEastAsia"/>
          <w:sz w:val="24"/>
          <w:szCs w:val="24"/>
          <w:highlight w:val="none"/>
        </w:rPr>
        <w:t xml:space="preserve">办理签收手续。</w:t>
      </w:r>
      <w:r/>
    </w:p>
    <w:p>
      <w:pPr>
        <w:pStyle w:val="924"/>
        <w:numPr>
          <w:ilvl w:val="0"/>
          <w:numId w:val="11"/>
        </w:numPr>
        <w:ind w:left="-28" w:firstLine="266"/>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质疑函接收单位信息：</w:t>
      </w:r>
      <w:r/>
    </w:p>
    <w:p>
      <w:pPr>
        <w:ind w:firstLine="480"/>
        <w:jc w:val="both"/>
        <w:spacing w:line="360" w:lineRule="auto"/>
        <w:rPr>
          <w:rFonts w:asciiTheme="minorEastAsia" w:hAnsiTheme="minorEastAsia"/>
          <w:sz w:val="24"/>
          <w:szCs w:val="24"/>
          <w:highlight w:val="none"/>
        </w:rPr>
        <w:outlineLvl w:val="9"/>
      </w:pPr>
      <w:r>
        <w:rPr>
          <w:rFonts w:hint="eastAsia" w:asciiTheme="minorEastAsia" w:hAnsiTheme="minorEastAsia" w:eastAsiaTheme="minorEastAsia"/>
          <w:sz w:val="24"/>
          <w:szCs w:val="24"/>
          <w:highlight w:val="none"/>
        </w:rPr>
        <w:t xml:space="preserve">接收单位：</w:t>
      </w:r>
      <w:r>
        <w:rPr>
          <w:rFonts w:hint="eastAsia" w:asciiTheme="minorEastAsia" w:hAnsiTheme="minorEastAsia"/>
          <w:sz w:val="24"/>
          <w:szCs w:val="24"/>
          <w:highlight w:val="none"/>
        </w:rPr>
        <w:t xml:space="preserve">无锡众邦技术咨询有限公司</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地址：无锡市滨湖区隐秀路866号3楼北侧2802室</w:t>
      </w:r>
      <w:r/>
    </w:p>
    <w:p>
      <w:pPr>
        <w:ind w:firstLine="480"/>
        <w:jc w:val="both"/>
        <w:spacing w:line="360" w:lineRule="auto"/>
        <w:rPr>
          <w:rFonts w:asciiTheme="minorEastAsia" w:hAnsiTheme="minorEastAsia"/>
          <w:sz w:val="24"/>
          <w:szCs w:val="24"/>
          <w:highlight w:val="none"/>
        </w:rPr>
        <w:outlineLvl w:val="9"/>
      </w:pPr>
      <w:r>
        <w:rPr>
          <w:rFonts w:hint="eastAsia" w:asciiTheme="minorEastAsia" w:hAnsiTheme="minorEastAsia" w:eastAsiaTheme="minorEastAsia"/>
          <w:sz w:val="24"/>
          <w:szCs w:val="24"/>
          <w:highlight w:val="none"/>
        </w:rPr>
        <w:t xml:space="preserve">邮编：214</w:t>
      </w:r>
      <w:r>
        <w:rPr>
          <w:rFonts w:hint="eastAsia" w:asciiTheme="minorEastAsia" w:hAnsiTheme="minorEastAsia"/>
          <w:sz w:val="24"/>
          <w:szCs w:val="24"/>
          <w:highlight w:val="none"/>
        </w:rPr>
        <w:t xml:space="preserve">0</w:t>
      </w:r>
      <w:r>
        <w:rPr>
          <w:rFonts w:asciiTheme="minorEastAsia" w:hAnsiTheme="minorEastAsia"/>
          <w:sz w:val="24"/>
          <w:szCs w:val="24"/>
          <w:highlight w:val="none"/>
        </w:rPr>
        <w:t xml:space="preserve">72</w:t>
      </w:r>
      <w:r/>
    </w:p>
    <w:p>
      <w:pPr>
        <w:ind w:firstLine="480"/>
        <w:jc w:val="both"/>
        <w:spacing w:line="360" w:lineRule="auto"/>
        <w:rPr>
          <w:rFonts w:asciiTheme="minorEastAsia" w:hAnsiTheme="minorEastAsia"/>
          <w:sz w:val="24"/>
          <w:szCs w:val="24"/>
          <w:highlight w:val="none"/>
        </w:rPr>
        <w:outlineLvl w:val="9"/>
      </w:pPr>
      <w:r>
        <w:rPr>
          <w:rFonts w:hint="eastAsia" w:asciiTheme="minorEastAsia" w:hAnsiTheme="minorEastAsia" w:eastAsiaTheme="minorEastAsia"/>
          <w:sz w:val="24"/>
          <w:szCs w:val="24"/>
          <w:highlight w:val="none"/>
        </w:rPr>
        <w:t xml:space="preserve">联系人：周世超</w:t>
      </w:r>
      <w:r/>
    </w:p>
    <w:p>
      <w:pPr>
        <w:ind w:firstLine="480"/>
        <w:jc w:val="both"/>
        <w:spacing w:line="360" w:lineRule="auto"/>
        <w:rPr>
          <w:rFonts w:asciiTheme="minorEastAsia" w:hAnsiTheme="minorEastAsia"/>
          <w:sz w:val="24"/>
          <w:szCs w:val="24"/>
          <w:highlight w:val="none"/>
        </w:rPr>
        <w:outlineLvl w:val="9"/>
      </w:pPr>
      <w:r>
        <w:rPr>
          <w:rFonts w:hint="eastAsia" w:asciiTheme="minorEastAsia" w:hAnsiTheme="minorEastAsia" w:eastAsiaTheme="minorEastAsia"/>
          <w:sz w:val="24"/>
          <w:szCs w:val="24"/>
          <w:highlight w:val="none"/>
        </w:rPr>
        <w:t xml:space="preserve">电话：0510-</w:t>
      </w:r>
      <w:r>
        <w:rPr>
          <w:rFonts w:asciiTheme="minorEastAsia" w:hAnsiTheme="minorEastAsia"/>
          <w:sz w:val="24"/>
          <w:szCs w:val="24"/>
          <w:highlight w:val="none"/>
        </w:rPr>
        <w:t xml:space="preserve">82810100</w:t>
      </w:r>
      <w:r/>
    </w:p>
    <w:p>
      <w:pPr>
        <w:pStyle w:val="924"/>
        <w:numPr>
          <w:ilvl w:val="0"/>
          <w:numId w:val="11"/>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采购人</w:t>
      </w:r>
      <w:r>
        <w:rPr>
          <w:rFonts w:hint="eastAsia" w:asciiTheme="minorEastAsia" w:hAnsiTheme="minorEastAsia" w:eastAsiaTheme="minorEastAsia"/>
          <w:sz w:val="24"/>
          <w:szCs w:val="24"/>
          <w:highlight w:val="none"/>
        </w:rPr>
        <w:t xml:space="preserve">或其代理机构</w:t>
      </w:r>
      <w:r>
        <w:rPr>
          <w:rFonts w:asciiTheme="minorEastAsia" w:hAnsiTheme="minorEastAsia" w:eastAsiaTheme="minorEastAsia"/>
          <w:sz w:val="24"/>
          <w:szCs w:val="24"/>
          <w:highlight w:val="none"/>
        </w:rPr>
        <w:t xml:space="preserve">应当在收到质疑函后7个工作日内作出答复，并以书面形式通知质疑供应商和其他有关供应商。</w:t>
      </w:r>
      <w:r/>
    </w:p>
    <w:p>
      <w:pPr>
        <w:pStyle w:val="924"/>
        <w:numPr>
          <w:ilvl w:val="0"/>
          <w:numId w:val="11"/>
        </w:numPr>
        <w:ind w:left="-28" w:firstLine="266"/>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质疑处理的其他要求按《</w:t>
      </w:r>
      <w:r>
        <w:rPr>
          <w:rFonts w:asciiTheme="minorEastAsia" w:hAnsiTheme="minorEastAsia" w:eastAsiaTheme="minorEastAsia"/>
          <w:sz w:val="24"/>
          <w:szCs w:val="24"/>
          <w:highlight w:val="none"/>
        </w:rPr>
        <w:t xml:space="preserve">政府采购质疑和投诉办法</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中华人民共和国财政部令第94号</w:t>
      </w:r>
      <w:r>
        <w:rPr>
          <w:rFonts w:hint="eastAsia" w:asciiTheme="minorEastAsia" w:hAnsiTheme="minorEastAsia" w:eastAsiaTheme="minorEastAsia"/>
          <w:sz w:val="24"/>
          <w:szCs w:val="24"/>
          <w:highlight w:val="none"/>
        </w:rPr>
        <w:t xml:space="preserve">）相关规定执行。</w:t>
      </w:r>
      <w:r/>
    </w:p>
    <w:p>
      <w:pPr>
        <w:pStyle w:val="924"/>
        <w:numPr>
          <w:ilvl w:val="0"/>
          <w:numId w:val="8"/>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投诉的提起</w:t>
      </w:r>
      <w:r/>
    </w:p>
    <w:p>
      <w:pPr>
        <w:pStyle w:val="924"/>
        <w:numPr>
          <w:ilvl w:val="0"/>
          <w:numId w:val="12"/>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质疑供应商对采购人、采购代理机构的答复不满意，或者采购人、采购代理机构未在规定时间内作出答复的，可以在答复期满后</w:t>
      </w:r>
      <w:r>
        <w:rPr>
          <w:rFonts w:hint="eastAsia" w:asciiTheme="minorEastAsia" w:hAnsiTheme="minorEastAsia" w:eastAsiaTheme="minorEastAsia"/>
          <w:sz w:val="24"/>
          <w:szCs w:val="24"/>
          <w:highlight w:val="none"/>
        </w:rPr>
        <w:t xml:space="preserve">15</w:t>
      </w:r>
      <w:r>
        <w:rPr>
          <w:rFonts w:asciiTheme="minorEastAsia" w:hAnsiTheme="minorEastAsia" w:eastAsiaTheme="minorEastAsia"/>
          <w:sz w:val="24"/>
          <w:szCs w:val="24"/>
          <w:highlight w:val="none"/>
        </w:rPr>
        <w:t xml:space="preserve">个工作日内向采购人所属预算级次的财政部门提起投诉。</w:t>
      </w:r>
      <w:r/>
    </w:p>
    <w:p>
      <w:pPr>
        <w:pStyle w:val="924"/>
        <w:numPr>
          <w:ilvl w:val="0"/>
          <w:numId w:val="12"/>
        </w:numPr>
        <w:ind w:left="-28" w:firstLine="266"/>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供应商</w:t>
      </w:r>
      <w:r>
        <w:rPr>
          <w:rFonts w:asciiTheme="minorEastAsia" w:hAnsiTheme="minorEastAsia" w:eastAsiaTheme="minorEastAsia"/>
          <w:sz w:val="24"/>
          <w:szCs w:val="24"/>
          <w:highlight w:val="none"/>
        </w:rPr>
        <w:t xml:space="preserve">投诉时</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pStyle w:val="924"/>
        <w:numPr>
          <w:ilvl w:val="0"/>
          <w:numId w:val="13"/>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投诉人和被投诉人的姓名或者名称、通讯地址、邮编、联系人及联系电话；</w:t>
      </w:r>
      <w:r/>
    </w:p>
    <w:p>
      <w:pPr>
        <w:pStyle w:val="924"/>
        <w:numPr>
          <w:ilvl w:val="0"/>
          <w:numId w:val="13"/>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质疑和质疑答复情况说明及相关证明材料；</w:t>
      </w:r>
      <w:r/>
    </w:p>
    <w:p>
      <w:pPr>
        <w:pStyle w:val="924"/>
        <w:numPr>
          <w:ilvl w:val="0"/>
          <w:numId w:val="13"/>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具体、明确的投诉事项和与投诉事项相关的投诉请求；</w:t>
      </w:r>
      <w:r/>
    </w:p>
    <w:p>
      <w:pPr>
        <w:pStyle w:val="924"/>
        <w:numPr>
          <w:ilvl w:val="0"/>
          <w:numId w:val="13"/>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事实依据；</w:t>
      </w:r>
      <w:r/>
    </w:p>
    <w:p>
      <w:pPr>
        <w:pStyle w:val="924"/>
        <w:numPr>
          <w:ilvl w:val="0"/>
          <w:numId w:val="13"/>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法律依据；</w:t>
      </w:r>
      <w:r/>
    </w:p>
    <w:p>
      <w:pPr>
        <w:pStyle w:val="924"/>
        <w:numPr>
          <w:ilvl w:val="0"/>
          <w:numId w:val="13"/>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提起投诉的日期。</w:t>
      </w:r>
      <w:r/>
    </w:p>
    <w:p>
      <w:pPr>
        <w:pStyle w:val="924"/>
        <w:numPr>
          <w:ilvl w:val="0"/>
          <w:numId w:val="12"/>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pStyle w:val="924"/>
        <w:numPr>
          <w:ilvl w:val="0"/>
          <w:numId w:val="12"/>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投诉人提起投诉应当符合下列条件：</w:t>
      </w:r>
      <w:r/>
    </w:p>
    <w:p>
      <w:pPr>
        <w:pStyle w:val="924"/>
        <w:numPr>
          <w:ilvl w:val="0"/>
          <w:numId w:val="14"/>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提起投诉前已依法进行质疑；</w:t>
      </w:r>
      <w:r/>
    </w:p>
    <w:p>
      <w:pPr>
        <w:pStyle w:val="924"/>
        <w:numPr>
          <w:ilvl w:val="0"/>
          <w:numId w:val="14"/>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投诉书内容符合本办法的规定；</w:t>
      </w:r>
      <w:r/>
    </w:p>
    <w:p>
      <w:pPr>
        <w:pStyle w:val="924"/>
        <w:numPr>
          <w:ilvl w:val="0"/>
          <w:numId w:val="14"/>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在投诉有效期限内提起投诉；</w:t>
      </w:r>
      <w:r/>
    </w:p>
    <w:p>
      <w:pPr>
        <w:pStyle w:val="924"/>
        <w:numPr>
          <w:ilvl w:val="0"/>
          <w:numId w:val="14"/>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同一投诉事项未经财政部门投诉处理；</w:t>
      </w:r>
      <w:r/>
    </w:p>
    <w:p>
      <w:pPr>
        <w:pStyle w:val="924"/>
        <w:numPr>
          <w:ilvl w:val="0"/>
          <w:numId w:val="14"/>
        </w:num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财政部规定的其他条件。</w:t>
      </w:r>
      <w:r/>
    </w:p>
    <w:p>
      <w:pPr>
        <w:pStyle w:val="924"/>
        <w:numPr>
          <w:ilvl w:val="0"/>
          <w:numId w:val="12"/>
        </w:numPr>
        <w:ind w:left="-28" w:firstLine="266"/>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供应商投诉的事项不得超出已质疑事项的范围，但基于质疑答复内容提出的投诉事项除外。</w:t>
      </w:r>
      <w:r/>
    </w:p>
    <w:p>
      <w:pPr>
        <w:pStyle w:val="924"/>
        <w:numPr>
          <w:ilvl w:val="0"/>
          <w:numId w:val="8"/>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由</w:t>
      </w:r>
      <w:r>
        <w:rPr>
          <w:rFonts w:asciiTheme="minorEastAsia" w:hAnsiTheme="minorEastAsia" w:eastAsiaTheme="minorEastAsia"/>
          <w:sz w:val="24"/>
          <w:szCs w:val="24"/>
          <w:highlight w:val="none"/>
        </w:rPr>
        <w:t xml:space="preserve">采购人所属预算级次的财政部门</w:t>
      </w:r>
      <w:r>
        <w:rPr>
          <w:rFonts w:hint="eastAsia" w:asciiTheme="minorEastAsia" w:hAnsiTheme="minorEastAsia" w:eastAsiaTheme="minorEastAsia"/>
          <w:sz w:val="24"/>
          <w:szCs w:val="24"/>
          <w:highlight w:val="none"/>
        </w:rPr>
        <w:t xml:space="preserve">根据《</w:t>
      </w:r>
      <w:r>
        <w:rPr>
          <w:rFonts w:asciiTheme="minorEastAsia" w:hAnsiTheme="minorEastAsia" w:eastAsiaTheme="minorEastAsia"/>
          <w:sz w:val="24"/>
          <w:szCs w:val="24"/>
          <w:highlight w:val="none"/>
        </w:rPr>
        <w:t xml:space="preserve">政府采购质疑和投诉办法</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中华人民共和国财政部令第94号</w:t>
      </w:r>
      <w:r>
        <w:rPr>
          <w:rFonts w:hint="eastAsia" w:asciiTheme="minorEastAsia" w:hAnsiTheme="minorEastAsia" w:eastAsiaTheme="minorEastAsia"/>
          <w:sz w:val="24"/>
          <w:szCs w:val="24"/>
          <w:highlight w:val="none"/>
        </w:rPr>
        <w:t xml:space="preserve">）相关规定进行</w:t>
      </w:r>
      <w:r>
        <w:rPr>
          <w:rFonts w:asciiTheme="minorEastAsia" w:hAnsiTheme="minorEastAsia" w:eastAsiaTheme="minorEastAsia"/>
          <w:sz w:val="24"/>
          <w:szCs w:val="24"/>
          <w:highlight w:val="none"/>
        </w:rPr>
        <w:t xml:space="preserve">投诉处理</w:t>
      </w:r>
      <w:r>
        <w:rPr>
          <w:rFonts w:hint="eastAsia" w:asciiTheme="minorEastAsia" w:hAnsiTheme="minorEastAsia" w:eastAsiaTheme="minorEastAsia"/>
          <w:sz w:val="24"/>
          <w:szCs w:val="24"/>
          <w:highlight w:val="none"/>
        </w:rPr>
        <w:t xml:space="preserve">。</w:t>
      </w:r>
      <w:r/>
    </w:p>
    <w:p>
      <w:pPr>
        <w:pStyle w:val="714"/>
        <w:numPr>
          <w:ilvl w:val="0"/>
          <w:numId w:val="0"/>
        </w:numPr>
        <w:ind w:left="567"/>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（六）投标文件的组成（相应内容上传至投标客户端）：</w:t>
      </w:r>
      <w:r/>
    </w:p>
    <w:p>
      <w:pPr>
        <w:ind w:firstLine="480"/>
        <w:jc w:val="both"/>
        <w:spacing w:line="360" w:lineRule="auto"/>
        <w:rPr>
          <w:rFonts w:cs="宋体" w:asciiTheme="minorEastAsia" w:hAnsiTheme="minorEastAsia" w:eastAsiaTheme="minorEastAsia"/>
          <w:b/>
          <w:sz w:val="24"/>
          <w:szCs w:val="32"/>
          <w:highlight w:val="none"/>
        </w:rPr>
        <w:outlineLvl w:val="9"/>
      </w:pPr>
      <w:r>
        <w:rPr>
          <w:rFonts w:hint="eastAsia" w:cs="宋体" w:asciiTheme="minorEastAsia" w:hAnsiTheme="minorEastAsia" w:eastAsiaTheme="minorEastAsia"/>
          <w:b/>
          <w:sz w:val="24"/>
          <w:szCs w:val="32"/>
          <w:highlight w:val="none"/>
        </w:rPr>
        <w:t xml:space="preserve">1.投标函（格式见附件）</w:t>
      </w:r>
      <w:r/>
    </w:p>
    <w:p>
      <w:pPr>
        <w:ind w:firstLine="480"/>
        <w:jc w:val="both"/>
        <w:spacing w:line="360" w:lineRule="auto"/>
        <w:rPr>
          <w:rFonts w:cs="宋体" w:asciiTheme="minorEastAsia" w:hAnsiTheme="minorEastAsia" w:eastAsiaTheme="minorEastAsia"/>
          <w:b/>
          <w:sz w:val="24"/>
          <w:szCs w:val="32"/>
          <w:highlight w:val="none"/>
        </w:rPr>
        <w:outlineLvl w:val="9"/>
      </w:pPr>
      <w:r>
        <w:rPr>
          <w:rFonts w:hint="eastAsia" w:cs="宋体" w:asciiTheme="minorEastAsia" w:hAnsiTheme="minorEastAsia" w:eastAsiaTheme="minorEastAsia"/>
          <w:b/>
          <w:sz w:val="24"/>
          <w:szCs w:val="32"/>
          <w:highlight w:val="none"/>
        </w:rPr>
        <w:t xml:space="preserve">2.证明文件：</w:t>
      </w:r>
      <w:r/>
    </w:p>
    <w:p>
      <w:pPr>
        <w:ind w:firstLine="480"/>
        <w:jc w:val="both"/>
        <w:spacing w:line="460" w:lineRule="exact"/>
        <w:rPr>
          <w:rFonts w:asciiTheme="minorEastAsia" w:hAnsiTheme="minorEastAsia" w:eastAsiaTheme="minorEastAsia"/>
          <w:sz w:val="24"/>
          <w:szCs w:val="32"/>
          <w:highlight w:val="none"/>
        </w:rPr>
        <w:outlineLvl w:val="9"/>
      </w:pPr>
      <w:r>
        <w:rPr>
          <w:rFonts w:hint="eastAsia" w:asciiTheme="minorEastAsia" w:hAnsiTheme="minorEastAsia" w:eastAsiaTheme="minorEastAsia"/>
          <w:sz w:val="24"/>
          <w:szCs w:val="24"/>
          <w:highlight w:val="none"/>
        </w:rPr>
        <w:t xml:space="preserve">资格、资信证明文件（</w:t>
      </w:r>
      <w:r>
        <w:rPr>
          <w:rFonts w:hint="eastAsia" w:asciiTheme="minorEastAsia" w:hAnsiTheme="minorEastAsia" w:eastAsiaTheme="minorEastAsia"/>
          <w:b/>
          <w:sz w:val="24"/>
          <w:szCs w:val="24"/>
          <w:highlight w:val="none"/>
        </w:rPr>
        <w:t xml:space="preserve">扫描后上传，身份证应为正、反面</w:t>
      </w:r>
      <w:r>
        <w:rPr>
          <w:rFonts w:hint="eastAsia" w:asciiTheme="minorEastAsia" w:hAnsiTheme="minorEastAsia" w:eastAsiaTheme="minorEastAsia"/>
          <w:sz w:val="24"/>
          <w:szCs w:val="24"/>
          <w:highlight w:val="none"/>
        </w:rPr>
        <w:t xml:space="preserve">）</w:t>
      </w:r>
      <w:r/>
    </w:p>
    <w:p>
      <w:pPr>
        <w:ind w:firstLine="480"/>
        <w:jc w:val="both"/>
        <w:spacing w:line="460" w:lineRule="exact"/>
        <w:rPr>
          <w:rFonts w:asciiTheme="minorEastAsia" w:hAnsiTheme="minorEastAsia" w:eastAsiaTheme="minorEastAsia"/>
          <w:sz w:val="24"/>
          <w:szCs w:val="32"/>
          <w:highlight w:val="none"/>
        </w:rPr>
        <w:outlineLvl w:val="9"/>
      </w:pPr>
      <w:r>
        <w:rPr>
          <w:rFonts w:hint="eastAsia" w:cs="宋体" w:asciiTheme="minorEastAsia" w:hAnsiTheme="minorEastAsia" w:eastAsiaTheme="minorEastAsia"/>
          <w:sz w:val="24"/>
          <w:szCs w:val="32"/>
          <w:highlight w:val="none"/>
        </w:rPr>
        <w:t xml:space="preserve">（1）</w:t>
      </w:r>
      <w:r>
        <w:rPr>
          <w:rFonts w:hint="eastAsia" w:asciiTheme="minorEastAsia" w:hAnsiTheme="minorEastAsia" w:eastAsiaTheme="minorEastAsia"/>
          <w:sz w:val="24"/>
          <w:szCs w:val="24"/>
          <w:highlight w:val="none"/>
        </w:rPr>
        <w:t xml:space="preserve">关于资格的声明函的原件的扫描件</w:t>
      </w:r>
      <w:r>
        <w:rPr>
          <w:rFonts w:hint="eastAsia" w:cs="宋体" w:asciiTheme="minorEastAsia" w:hAnsiTheme="minorEastAsia" w:eastAsiaTheme="minorEastAsia"/>
          <w:sz w:val="24"/>
          <w:szCs w:val="32"/>
          <w:highlight w:val="none"/>
        </w:rPr>
        <w:t xml:space="preserve">（</w:t>
      </w:r>
      <w:r>
        <w:rPr>
          <w:rFonts w:hint="eastAsia" w:cs="宋体" w:asciiTheme="minorEastAsia" w:hAnsiTheme="minorEastAsia" w:eastAsiaTheme="minorEastAsia"/>
          <w:b/>
          <w:bCs/>
          <w:sz w:val="24"/>
          <w:szCs w:val="32"/>
          <w:highlight w:val="none"/>
        </w:rPr>
        <w:t xml:space="preserve">格式见附件</w:t>
      </w:r>
      <w:r>
        <w:rPr>
          <w:rFonts w:hint="eastAsia" w:cs="宋体" w:asciiTheme="minorEastAsia" w:hAnsiTheme="minorEastAsia" w:eastAsiaTheme="minorEastAsia"/>
          <w:sz w:val="24"/>
          <w:szCs w:val="32"/>
          <w:highlight w:val="none"/>
        </w:rPr>
        <w:t xml:space="preserve">）</w:t>
      </w:r>
      <w:r/>
    </w:p>
    <w:p>
      <w:pPr>
        <w:ind w:firstLine="480"/>
        <w:jc w:val="both"/>
        <w:spacing w:line="460" w:lineRule="exact"/>
        <w:rPr>
          <w:rFonts w:asciiTheme="minorEastAsia" w:hAnsiTheme="minorEastAsia" w:eastAsiaTheme="minorEastAsia"/>
          <w:sz w:val="24"/>
          <w:szCs w:val="24"/>
          <w:highlight w:val="none"/>
          <w:lang w:val="zh-CN"/>
        </w:rPr>
        <w:outlineLvl w:val="9"/>
      </w:pPr>
      <w:r>
        <w:rPr>
          <w:rFonts w:hint="eastAsia" w:asciiTheme="minorEastAsia" w:hAnsiTheme="minorEastAsia" w:eastAsiaTheme="minorEastAsia"/>
          <w:sz w:val="24"/>
          <w:szCs w:val="24"/>
          <w:highlight w:val="none"/>
        </w:rPr>
        <w:t xml:space="preserve">（2）投标供应商企业营业执照或事业单位法人证书或有关部门登记证明文件</w:t>
      </w:r>
      <w:r>
        <w:rPr>
          <w:rFonts w:hint="eastAsia" w:asciiTheme="minorEastAsia" w:hAnsiTheme="minorEastAsia"/>
          <w:bCs/>
          <w:sz w:val="24"/>
          <w:szCs w:val="24"/>
          <w:highlight w:val="none"/>
        </w:rPr>
        <w:t xml:space="preserve">扫描件</w:t>
      </w:r>
      <w:r>
        <w:rPr>
          <w:rFonts w:hint="eastAsia" w:asciiTheme="minorEastAsia" w:hAnsiTheme="minorEastAsia" w:eastAsiaTheme="minorEastAsia"/>
          <w:sz w:val="24"/>
          <w:szCs w:val="24"/>
          <w:highlight w:val="none"/>
        </w:rPr>
        <w:t xml:space="preserve">；</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（3）投标供应商法定代表人授权委托书的原件的扫描件（格式见附件，法定代表人亲自参加投标的除外）；</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（4）投标供应商法定代表人身份证及法定代表人被授权代表身份证</w:t>
      </w:r>
      <w:r>
        <w:rPr>
          <w:rFonts w:hint="eastAsia" w:asciiTheme="minorEastAsia" w:hAnsiTheme="minorEastAsia"/>
          <w:bCs/>
          <w:sz w:val="24"/>
          <w:szCs w:val="32"/>
          <w:highlight w:val="none"/>
        </w:rPr>
        <w:t xml:space="preserve">扫描件</w:t>
      </w:r>
      <w:r>
        <w:rPr>
          <w:rFonts w:hint="eastAsia" w:asciiTheme="minorEastAsia" w:hAnsiTheme="minorEastAsia" w:eastAsiaTheme="minorEastAsia"/>
          <w:sz w:val="24"/>
          <w:szCs w:val="24"/>
          <w:highlight w:val="none"/>
        </w:rPr>
        <w:t xml:space="preserve">（法定代表人亲自参与投标的除外）；</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（5）授权委托人</w:t>
      </w:r>
      <w:r>
        <w:rPr>
          <w:rFonts w:hint="eastAsia" w:asciiTheme="minorEastAsia" w:hAnsiTheme="minorEastAsia" w:eastAsiaTheme="minorEastAsia" w:cstheme="minorEastAsia"/>
          <w:sz w:val="24"/>
          <w:szCs w:val="24"/>
          <w:highlight w:val="none"/>
        </w:rPr>
        <w:t xml:space="preserve">与项目负责人</w:t>
      </w:r>
      <w:r>
        <w:rPr>
          <w:rFonts w:hint="eastAsia" w:asciiTheme="minorEastAsia" w:hAnsiTheme="minorEastAsia" w:eastAsiaTheme="minorEastAsia"/>
          <w:sz w:val="24"/>
          <w:szCs w:val="24"/>
          <w:highlight w:val="none"/>
        </w:rPr>
        <w:t xml:space="preserve">应具备与本企业签</w:t>
      </w:r>
      <w:r>
        <w:rPr>
          <w:rFonts w:hint="eastAsia" w:asciiTheme="minorEastAsia" w:hAnsiTheme="minorEastAsia" w:eastAsiaTheme="minorEastAsia" w:cstheme="minorEastAsia"/>
          <w:sz w:val="24"/>
          <w:szCs w:val="24"/>
          <w:highlight w:val="none"/>
        </w:rPr>
        <w:t xml:space="preserve">订的劳动合同，法定的社保收缴部门出具由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并提供扫描件；</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w:t>
      </w:r>
      <w:r>
        <w:rPr>
          <w:rFonts w:hint="eastAsia" w:asciiTheme="minorEastAsia" w:hAnsiTheme="minorEastAsia"/>
          <w:sz w:val="24"/>
          <w:szCs w:val="24"/>
          <w:highlight w:val="none"/>
        </w:rPr>
        <w:t xml:space="preserve">6</w:t>
      </w:r>
      <w:r>
        <w:rPr>
          <w:rFonts w:hint="eastAsia" w:asciiTheme="minorEastAsia" w:hAnsiTheme="minorEastAsia" w:eastAsiaTheme="minorEastAsia"/>
          <w:sz w:val="24"/>
          <w:szCs w:val="24"/>
          <w:highlight w:val="none"/>
        </w:rPr>
        <w:t xml:space="preserve">）投标供应商</w:t>
      </w:r>
      <w:r>
        <w:rPr>
          <w:rFonts w:hint="eastAsia" w:asciiTheme="minorEastAsia" w:hAnsiTheme="minorEastAsia"/>
          <w:sz w:val="24"/>
          <w:szCs w:val="24"/>
          <w:highlight w:val="none"/>
        </w:rPr>
        <w:t xml:space="preserve">近一年</w:t>
      </w:r>
      <w:r>
        <w:rPr>
          <w:rFonts w:hint="eastAsia" w:asciiTheme="minorEastAsia" w:hAnsiTheme="minorEastAsia" w:eastAsiaTheme="minorEastAsia"/>
          <w:sz w:val="24"/>
          <w:szCs w:val="24"/>
          <w:highlight w:val="none"/>
        </w:rPr>
        <w:t xml:space="preserve">中任意一个月份</w:t>
      </w:r>
      <w:r>
        <w:rPr>
          <w:rFonts w:hint="eastAsia" w:asciiTheme="minorEastAsia" w:hAnsiTheme="minorEastAsia"/>
          <w:sz w:val="24"/>
          <w:szCs w:val="24"/>
          <w:highlight w:val="none"/>
        </w:rPr>
        <w:t xml:space="preserve">（</w:t>
      </w:r>
      <w:r>
        <w:rPr>
          <w:rFonts w:hint="eastAsia" w:asciiTheme="minorEastAsia" w:hAnsiTheme="minorEastAsia" w:eastAsiaTheme="minorEastAsia"/>
          <w:sz w:val="24"/>
          <w:szCs w:val="24"/>
          <w:highlight w:val="none"/>
        </w:rPr>
        <w:t xml:space="preserve">不含投标当月</w:t>
      </w:r>
      <w:r>
        <w:rPr>
          <w:rFonts w:hint="eastAsia" w:asciiTheme="minorEastAsia" w:hAnsiTheme="minorEastAsia"/>
          <w:sz w:val="24"/>
          <w:szCs w:val="24"/>
          <w:highlight w:val="none"/>
        </w:rPr>
        <w:t xml:space="preserve">）</w:t>
      </w:r>
      <w:r>
        <w:rPr>
          <w:rFonts w:hint="eastAsia" w:asciiTheme="minorEastAsia" w:hAnsiTheme="minorEastAsia" w:eastAsiaTheme="minorEastAsia"/>
          <w:sz w:val="24"/>
          <w:szCs w:val="24"/>
          <w:highlight w:val="none"/>
        </w:rPr>
        <w:t xml:space="preserve">的财务状况报告（资产负债表和利润表）或由会计师事务所出具的</w:t>
      </w:r>
      <w:r>
        <w:rPr>
          <w:rFonts w:hint="eastAsia" w:asciiTheme="minorEastAsia" w:hAnsiTheme="minorEastAsia"/>
          <w:sz w:val="24"/>
          <w:szCs w:val="24"/>
          <w:highlight w:val="none"/>
        </w:rPr>
        <w:t xml:space="preserve">2024</w:t>
      </w:r>
      <w:r>
        <w:rPr>
          <w:rFonts w:hint="eastAsia" w:asciiTheme="minorEastAsia" w:hAnsiTheme="minorEastAsia" w:eastAsiaTheme="minorEastAsia"/>
          <w:sz w:val="24"/>
          <w:szCs w:val="24"/>
          <w:highlight w:val="none"/>
        </w:rPr>
        <w:t xml:space="preserve">年度审计报告和所附已</w:t>
      </w:r>
      <w:r>
        <w:rPr>
          <w:rFonts w:hint="eastAsia" w:asciiTheme="minorEastAsia" w:hAnsiTheme="minorEastAsia"/>
          <w:sz w:val="24"/>
          <w:szCs w:val="24"/>
          <w:highlight w:val="none"/>
        </w:rPr>
        <w:t xml:space="preserve">审计</w:t>
      </w:r>
      <w:r>
        <w:rPr>
          <w:rFonts w:hint="eastAsia" w:asciiTheme="minorEastAsia" w:hAnsiTheme="minorEastAsia" w:eastAsiaTheme="minorEastAsia"/>
          <w:sz w:val="24"/>
          <w:szCs w:val="24"/>
          <w:highlight w:val="none"/>
        </w:rPr>
        <w:t xml:space="preserve">财务报告，提供上述资料</w:t>
      </w:r>
      <w:r>
        <w:rPr>
          <w:rFonts w:hint="eastAsia" w:asciiTheme="minorEastAsia" w:hAnsiTheme="minorEastAsia"/>
          <w:bCs/>
          <w:sz w:val="24"/>
          <w:szCs w:val="24"/>
          <w:highlight w:val="none"/>
        </w:rPr>
        <w:t xml:space="preserve">扫描件</w:t>
      </w:r>
      <w:r>
        <w:rPr>
          <w:rFonts w:hint="eastAsia" w:asciiTheme="minorEastAsia" w:hAnsiTheme="minorEastAsia" w:eastAsiaTheme="minorEastAsia"/>
          <w:sz w:val="24"/>
          <w:szCs w:val="24"/>
          <w:highlight w:val="none"/>
        </w:rPr>
        <w:t xml:space="preserve">；</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w:t>
      </w:r>
      <w:r>
        <w:rPr>
          <w:rFonts w:hint="eastAsia" w:asciiTheme="minorEastAsia" w:hAnsiTheme="minorEastAsia"/>
          <w:sz w:val="24"/>
          <w:szCs w:val="24"/>
          <w:highlight w:val="none"/>
        </w:rPr>
        <w:t xml:space="preserve">7</w:t>
      </w:r>
      <w:r>
        <w:rPr>
          <w:rFonts w:hint="eastAsia" w:asciiTheme="minorEastAsia" w:hAnsiTheme="minorEastAsia" w:eastAsiaTheme="minorEastAsia"/>
          <w:sz w:val="24"/>
          <w:szCs w:val="24"/>
          <w:highlight w:val="none"/>
        </w:rPr>
        <w:t xml:space="preserve">）投标供应商</w:t>
      </w:r>
      <w:r>
        <w:rPr>
          <w:rFonts w:hint="eastAsia" w:asciiTheme="minorEastAsia" w:hAnsiTheme="minorEastAsia"/>
          <w:sz w:val="24"/>
          <w:szCs w:val="24"/>
          <w:highlight w:val="none"/>
        </w:rPr>
        <w:t xml:space="preserve">近一年</w:t>
      </w:r>
      <w:r>
        <w:rPr>
          <w:rFonts w:hint="eastAsia" w:asciiTheme="minorEastAsia" w:hAnsiTheme="minorEastAsia" w:eastAsiaTheme="minorEastAsia"/>
          <w:sz w:val="24"/>
          <w:szCs w:val="24"/>
          <w:highlight w:val="none"/>
        </w:rPr>
        <w:t xml:space="preserve">中任意一个月份</w:t>
      </w:r>
      <w:r>
        <w:rPr>
          <w:rFonts w:hint="eastAsia" w:asciiTheme="minorEastAsia" w:hAnsiTheme="minorEastAsia"/>
          <w:sz w:val="24"/>
          <w:szCs w:val="24"/>
          <w:highlight w:val="none"/>
        </w:rPr>
        <w:t xml:space="preserve">（</w:t>
      </w:r>
      <w:r>
        <w:rPr>
          <w:rFonts w:hint="eastAsia" w:asciiTheme="minorEastAsia" w:hAnsiTheme="minorEastAsia" w:eastAsiaTheme="minorEastAsia"/>
          <w:sz w:val="24"/>
          <w:szCs w:val="24"/>
          <w:highlight w:val="none"/>
        </w:rPr>
        <w:t xml:space="preserve">不含投标当月</w:t>
      </w:r>
      <w:r>
        <w:rPr>
          <w:rFonts w:hint="eastAsia" w:asciiTheme="minorEastAsia" w:hAnsiTheme="minorEastAsia"/>
          <w:sz w:val="24"/>
          <w:szCs w:val="24"/>
          <w:highlight w:val="none"/>
        </w:rPr>
        <w:t xml:space="preserve">）</w:t>
      </w:r>
      <w:r>
        <w:rPr>
          <w:rFonts w:hint="eastAsia" w:asciiTheme="minorEastAsia" w:hAnsiTheme="minorEastAsia" w:eastAsiaTheme="minorEastAsia"/>
          <w:sz w:val="24"/>
          <w:szCs w:val="24"/>
          <w:highlight w:val="none"/>
        </w:rPr>
        <w:t xml:space="preserve">的依法缴纳税收的相关材料（提供相关主管部门证明或银行代扣证明）</w:t>
      </w:r>
      <w:r>
        <w:rPr>
          <w:rFonts w:hint="eastAsia" w:asciiTheme="minorEastAsia" w:hAnsiTheme="minorEastAsia"/>
          <w:bCs/>
          <w:sz w:val="24"/>
          <w:szCs w:val="24"/>
          <w:highlight w:val="none"/>
        </w:rPr>
        <w:t xml:space="preserve">扫描件</w:t>
      </w:r>
      <w:r>
        <w:rPr>
          <w:rFonts w:hint="eastAsia" w:asciiTheme="minorEastAsia" w:hAnsiTheme="minorEastAsia" w:eastAsiaTheme="minorEastAsia"/>
          <w:sz w:val="24"/>
          <w:szCs w:val="24"/>
          <w:highlight w:val="none"/>
        </w:rPr>
        <w:t xml:space="preserve">；</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w:t>
      </w:r>
      <w:r>
        <w:rPr>
          <w:rFonts w:hint="eastAsia" w:asciiTheme="minorEastAsia" w:hAnsiTheme="minorEastAsia"/>
          <w:sz w:val="24"/>
          <w:szCs w:val="24"/>
          <w:highlight w:val="none"/>
        </w:rPr>
        <w:t xml:space="preserve">8</w:t>
      </w:r>
      <w:r>
        <w:rPr>
          <w:rFonts w:hint="eastAsia" w:asciiTheme="minorEastAsia" w:hAnsiTheme="minorEastAsia" w:eastAsiaTheme="minorEastAsia"/>
          <w:sz w:val="24"/>
          <w:szCs w:val="24"/>
          <w:highlight w:val="none"/>
        </w:rPr>
        <w:t xml:space="preserve">）投标供应商</w:t>
      </w:r>
      <w:r>
        <w:rPr>
          <w:rFonts w:hint="eastAsia" w:asciiTheme="minorEastAsia" w:hAnsiTheme="minorEastAsia"/>
          <w:sz w:val="24"/>
          <w:szCs w:val="24"/>
          <w:highlight w:val="none"/>
        </w:rPr>
        <w:t xml:space="preserve">近一年</w:t>
      </w:r>
      <w:r>
        <w:rPr>
          <w:rFonts w:hint="eastAsia" w:asciiTheme="minorEastAsia" w:hAnsiTheme="minorEastAsia" w:eastAsiaTheme="minorEastAsia"/>
          <w:sz w:val="24"/>
          <w:szCs w:val="24"/>
          <w:highlight w:val="none"/>
        </w:rPr>
        <w:t xml:space="preserve">中任意一个月份</w:t>
      </w:r>
      <w:r>
        <w:rPr>
          <w:rFonts w:hint="eastAsia" w:asciiTheme="minorEastAsia" w:hAnsiTheme="minorEastAsia"/>
          <w:sz w:val="24"/>
          <w:szCs w:val="24"/>
          <w:highlight w:val="none"/>
        </w:rPr>
        <w:t xml:space="preserve">（</w:t>
      </w:r>
      <w:r>
        <w:rPr>
          <w:rFonts w:hint="eastAsia" w:asciiTheme="minorEastAsia" w:hAnsiTheme="minorEastAsia" w:eastAsiaTheme="minorEastAsia"/>
          <w:sz w:val="24"/>
          <w:szCs w:val="24"/>
          <w:highlight w:val="none"/>
        </w:rPr>
        <w:t xml:space="preserve">不含投标当月</w:t>
      </w:r>
      <w:r>
        <w:rPr>
          <w:rFonts w:hint="eastAsia" w:asciiTheme="minorEastAsia" w:hAnsiTheme="minorEastAsia"/>
          <w:sz w:val="24"/>
          <w:szCs w:val="24"/>
          <w:highlight w:val="none"/>
        </w:rPr>
        <w:t xml:space="preserve">）</w:t>
      </w:r>
      <w:r>
        <w:rPr>
          <w:rFonts w:hint="eastAsia" w:asciiTheme="minorEastAsia" w:hAnsiTheme="minorEastAsia" w:eastAsiaTheme="minorEastAsia"/>
          <w:sz w:val="24"/>
          <w:szCs w:val="24"/>
          <w:highlight w:val="none"/>
        </w:rPr>
        <w:t xml:space="preserve">的依法缴纳社会保障资金的相关材料（提供相关主管部门证明或银行代扣证明）</w:t>
      </w:r>
      <w:r>
        <w:rPr>
          <w:rFonts w:hint="eastAsia" w:asciiTheme="minorEastAsia" w:hAnsiTheme="minorEastAsia"/>
          <w:bCs/>
          <w:sz w:val="24"/>
          <w:szCs w:val="24"/>
          <w:highlight w:val="none"/>
        </w:rPr>
        <w:t xml:space="preserve">扫描件</w:t>
      </w:r>
      <w:r>
        <w:rPr>
          <w:rFonts w:hint="eastAsia" w:asciiTheme="minorEastAsia" w:hAnsiTheme="minorEastAsia" w:eastAsiaTheme="minorEastAsia"/>
          <w:sz w:val="24"/>
          <w:szCs w:val="24"/>
          <w:highlight w:val="none"/>
        </w:rPr>
        <w:t xml:space="preserve">；</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w:t>
      </w:r>
      <w:r>
        <w:rPr>
          <w:rFonts w:hint="eastAsia" w:asciiTheme="minorEastAsia" w:hAnsiTheme="minorEastAsia"/>
          <w:sz w:val="24"/>
          <w:szCs w:val="24"/>
          <w:highlight w:val="none"/>
        </w:rPr>
        <w:t xml:space="preserve">9</w:t>
      </w:r>
      <w:r>
        <w:rPr>
          <w:rFonts w:hint="eastAsia" w:asciiTheme="minorEastAsia" w:hAnsiTheme="minorEastAsia" w:eastAsiaTheme="minorEastAsia"/>
          <w:sz w:val="24"/>
          <w:szCs w:val="24"/>
          <w:highlight w:val="none"/>
        </w:rPr>
        <w:t xml:space="preserve">）承诺书（</w:t>
      </w:r>
      <w:r>
        <w:rPr>
          <w:rFonts w:hint="eastAsia" w:asciiTheme="minorEastAsia" w:hAnsiTheme="minorEastAsia" w:eastAsiaTheme="minorEastAsia"/>
          <w:b/>
          <w:bCs/>
          <w:sz w:val="24"/>
          <w:szCs w:val="24"/>
          <w:highlight w:val="none"/>
        </w:rPr>
        <w:t xml:space="preserve">格式见附件</w:t>
      </w:r>
      <w:r>
        <w:rPr>
          <w:rFonts w:hint="eastAsia" w:asciiTheme="minorEastAsia" w:hAnsiTheme="minorEastAsia" w:eastAsiaTheme="minorEastAsia"/>
          <w:sz w:val="24"/>
          <w:szCs w:val="24"/>
          <w:highlight w:val="none"/>
        </w:rPr>
        <w:t xml:space="preserve">）；</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（10）投标供应商</w:t>
      </w:r>
      <w:r>
        <w:rPr>
          <w:rFonts w:hint="eastAsia" w:asciiTheme="minorEastAsia" w:hAnsiTheme="minorEastAsia"/>
          <w:sz w:val="24"/>
          <w:szCs w:val="24"/>
          <w:highlight w:val="none"/>
        </w:rPr>
        <w:t xml:space="preserve">的</w:t>
      </w:r>
      <w:r>
        <w:rPr>
          <w:rFonts w:hint="eastAsia" w:asciiTheme="minorEastAsia" w:hAnsiTheme="minorEastAsia" w:eastAsiaTheme="minorEastAsia"/>
          <w:sz w:val="24"/>
          <w:szCs w:val="24"/>
          <w:highlight w:val="none"/>
        </w:rPr>
        <w:t xml:space="preserve">中小企业声明函（格式见附件）或残疾人福利性单位声明函（格式见附件）或由省级以上监狱管理局、戒毒管理局出具的属于监狱、戒毒企业的证明文件（如是）；</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（11）投标供应商特定资格条件证明材料扫描件（详见投标邀请中本项目的特定资格要求）；</w:t>
      </w:r>
      <w:r/>
    </w:p>
    <w:p>
      <w:pPr>
        <w:ind w:firstLine="480"/>
        <w:jc w:val="both"/>
        <w:spacing w:line="460" w:lineRule="exact"/>
        <w:rPr>
          <w:rFonts w:cs="宋体" w:asciiTheme="minorEastAsia" w:hAnsiTheme="minorEastAsia" w:eastAsiaTheme="minorEastAsia"/>
          <w:b/>
          <w:sz w:val="24"/>
          <w:szCs w:val="32"/>
          <w:highlight w:val="none"/>
        </w:rPr>
        <w:outlineLvl w:val="9"/>
      </w:pPr>
      <w:r>
        <w:rPr>
          <w:rFonts w:cs="宋体" w:asciiTheme="minorEastAsia" w:hAnsiTheme="minorEastAsia" w:eastAsiaTheme="minorEastAsia"/>
          <w:b/>
          <w:sz w:val="24"/>
          <w:szCs w:val="32"/>
          <w:highlight w:val="none"/>
        </w:rPr>
        <w:t xml:space="preserve">注：</w:t>
      </w:r>
      <w:r>
        <w:rPr>
          <w:rFonts w:hint="eastAsia" w:cs="宋体" w:asciiTheme="minorEastAsia" w:hAnsiTheme="minorEastAsia" w:eastAsiaTheme="minorEastAsia"/>
          <w:b/>
          <w:sz w:val="24"/>
          <w:szCs w:val="32"/>
          <w:highlight w:val="none"/>
        </w:rPr>
        <w:t xml:space="preserve">上述资格证明文件投标供应商必须按要求全部提供。如正在年检（或换证），则必须提供法定年检（或换证）单位出具的有效证明，否则投标文件无效。如上述资格证明文件遇有国家相关政策规定可不具备的，必须提供相关政策规定或相关单位出具的有效证明。投标供应商法定代表人或法定代表人授权代表为外籍、港、澳、台地区人士的，其身份证明须提供有效的护照或港澳同胞来往内地通行证、台湾同胞来往大陆通行证，或其他可以在中国大陆有效居留的许可证明。</w:t>
      </w:r>
      <w:r/>
    </w:p>
    <w:p>
      <w:pPr>
        <w:ind w:firstLine="480"/>
        <w:jc w:val="both"/>
        <w:spacing w:line="460" w:lineRule="exact"/>
        <w:rPr>
          <w:rFonts w:cs="宋体" w:asciiTheme="minorEastAsia" w:hAnsiTheme="minorEastAsia" w:eastAsiaTheme="minorEastAsia"/>
          <w:b/>
          <w:sz w:val="24"/>
          <w:szCs w:val="32"/>
          <w:highlight w:val="none"/>
        </w:rPr>
        <w:outlineLvl w:val="9"/>
      </w:pPr>
      <w:r>
        <w:rPr>
          <w:rFonts w:hint="eastAsia" w:cs="宋体" w:asciiTheme="minorEastAsia" w:hAnsiTheme="minorEastAsia" w:eastAsiaTheme="minorEastAsia"/>
          <w:b/>
          <w:sz w:val="24"/>
          <w:szCs w:val="32"/>
          <w:highlight w:val="none"/>
        </w:rPr>
        <w:t xml:space="preserve">3.开标一览表（格式见附件）；</w:t>
      </w:r>
      <w:r/>
    </w:p>
    <w:p>
      <w:pPr>
        <w:ind w:firstLine="480"/>
        <w:jc w:val="both"/>
        <w:spacing w:line="460" w:lineRule="exact"/>
        <w:rPr>
          <w:rFonts w:cs="宋体" w:asciiTheme="minorEastAsia" w:hAnsiTheme="minorEastAsia" w:eastAsiaTheme="minorEastAsia"/>
          <w:b/>
          <w:sz w:val="24"/>
          <w:szCs w:val="32"/>
          <w:highlight w:val="none"/>
        </w:rPr>
        <w:outlineLvl w:val="9"/>
      </w:pPr>
      <w:r>
        <w:rPr>
          <w:rFonts w:hint="eastAsia" w:cs="宋体" w:asciiTheme="minorEastAsia" w:hAnsiTheme="minorEastAsia" w:eastAsiaTheme="minorEastAsia"/>
          <w:b/>
          <w:sz w:val="24"/>
          <w:szCs w:val="32"/>
          <w:highlight w:val="none"/>
        </w:rPr>
        <w:t xml:space="preserve">4.明细报价表（格式见附件）；</w:t>
      </w:r>
      <w:r/>
    </w:p>
    <w:p>
      <w:pPr>
        <w:ind w:firstLine="480"/>
        <w:jc w:val="both"/>
        <w:spacing w:line="460" w:lineRule="exact"/>
        <w:rPr>
          <w:rFonts w:cs="宋体" w:asciiTheme="minorEastAsia" w:hAnsiTheme="minorEastAsia" w:eastAsiaTheme="minorEastAsia"/>
          <w:b/>
          <w:sz w:val="24"/>
          <w:szCs w:val="32"/>
          <w:highlight w:val="none"/>
        </w:rPr>
        <w:outlineLvl w:val="9"/>
      </w:pPr>
      <w:r>
        <w:rPr>
          <w:rFonts w:hint="eastAsia" w:cs="宋体" w:asciiTheme="minorEastAsia" w:hAnsiTheme="minorEastAsia" w:eastAsiaTheme="minorEastAsia"/>
          <w:b/>
          <w:sz w:val="24"/>
          <w:szCs w:val="32"/>
          <w:highlight w:val="none"/>
        </w:rPr>
        <w:t xml:space="preserve">5.承诺书（格式见附件）；</w:t>
      </w:r>
      <w:r/>
    </w:p>
    <w:p>
      <w:pPr>
        <w:ind w:firstLine="480"/>
        <w:jc w:val="both"/>
        <w:spacing w:line="460" w:lineRule="exact"/>
        <w:rPr>
          <w:rFonts w:cs="宋体" w:asciiTheme="minorEastAsia" w:hAnsiTheme="minorEastAsia" w:eastAsiaTheme="minorEastAsia"/>
          <w:b/>
          <w:sz w:val="24"/>
          <w:szCs w:val="32"/>
          <w:highlight w:val="none"/>
        </w:rPr>
        <w:outlineLvl w:val="9"/>
      </w:pPr>
      <w:r>
        <w:rPr>
          <w:rFonts w:hint="eastAsia" w:cs="宋体" w:asciiTheme="minorEastAsia" w:hAnsiTheme="minorEastAsia" w:eastAsiaTheme="minorEastAsia"/>
          <w:b/>
          <w:sz w:val="24"/>
          <w:szCs w:val="32"/>
          <w:highlight w:val="none"/>
        </w:rPr>
        <w:t xml:space="preserve">6.拟派人员配置情况（格式见附件）；</w:t>
      </w:r>
      <w:r/>
    </w:p>
    <w:p>
      <w:pPr>
        <w:ind w:firstLine="480"/>
        <w:jc w:val="both"/>
        <w:spacing w:line="460" w:lineRule="exact"/>
        <w:rPr>
          <w:rFonts w:cs="宋体" w:asciiTheme="minorEastAsia" w:hAnsiTheme="minorEastAsia" w:eastAsiaTheme="minorEastAsia"/>
          <w:b/>
          <w:sz w:val="24"/>
          <w:szCs w:val="32"/>
          <w:highlight w:val="none"/>
        </w:rPr>
        <w:outlineLvl w:val="9"/>
      </w:pPr>
      <w:r>
        <w:rPr>
          <w:rFonts w:hint="eastAsia" w:cs="宋体" w:asciiTheme="minorEastAsia" w:hAnsiTheme="minorEastAsia" w:eastAsiaTheme="minorEastAsia"/>
          <w:b/>
          <w:sz w:val="24"/>
          <w:szCs w:val="32"/>
          <w:highlight w:val="none"/>
        </w:rPr>
        <w:t xml:space="preserve">7.投标偏离表（格式见附件）；</w:t>
      </w:r>
      <w:r/>
    </w:p>
    <w:p>
      <w:pPr>
        <w:ind w:firstLine="480"/>
        <w:jc w:val="both"/>
        <w:spacing w:line="460" w:lineRule="exact"/>
        <w:rPr>
          <w:rFonts w:cs="宋体" w:asciiTheme="minorEastAsia" w:hAnsiTheme="minorEastAsia" w:eastAsiaTheme="minorEastAsia"/>
          <w:b/>
          <w:sz w:val="24"/>
          <w:szCs w:val="32"/>
          <w:highlight w:val="none"/>
        </w:rPr>
        <w:outlineLvl w:val="9"/>
      </w:pPr>
      <w:r>
        <w:rPr>
          <w:rFonts w:hint="eastAsia" w:cs="宋体" w:asciiTheme="minorEastAsia" w:hAnsiTheme="minorEastAsia" w:eastAsiaTheme="minorEastAsia"/>
          <w:b/>
          <w:sz w:val="24"/>
          <w:szCs w:val="32"/>
          <w:highlight w:val="none"/>
        </w:rPr>
        <w:t xml:space="preserve">8.技术部分（详见评分标准）；</w:t>
      </w:r>
      <w:r/>
    </w:p>
    <w:p>
      <w:pPr>
        <w:ind w:firstLine="480"/>
        <w:jc w:val="both"/>
        <w:spacing w:line="460" w:lineRule="exact"/>
        <w:rPr>
          <w:rFonts w:cs="宋体" w:asciiTheme="minorEastAsia" w:hAnsiTheme="minorEastAsia" w:eastAsiaTheme="minorEastAsia"/>
          <w:b/>
          <w:sz w:val="24"/>
          <w:szCs w:val="32"/>
          <w:highlight w:val="none"/>
        </w:rPr>
        <w:outlineLvl w:val="9"/>
      </w:pPr>
      <w:r>
        <w:rPr>
          <w:rFonts w:hint="eastAsia" w:cs="宋体" w:asciiTheme="minorEastAsia" w:hAnsiTheme="minorEastAsia" w:eastAsiaTheme="minorEastAsia"/>
          <w:b/>
          <w:sz w:val="24"/>
          <w:szCs w:val="32"/>
          <w:highlight w:val="none"/>
        </w:rPr>
        <w:t xml:space="preserve">9.评分标准中对应的其他所需证明材料（详见评分标准）；</w:t>
      </w:r>
      <w:r/>
    </w:p>
    <w:p>
      <w:pPr>
        <w:ind w:firstLine="480"/>
        <w:jc w:val="both"/>
        <w:spacing w:line="460" w:lineRule="exact"/>
        <w:rPr>
          <w:rFonts w:cs="宋体" w:asciiTheme="minorEastAsia" w:hAnsiTheme="minorEastAsia" w:eastAsiaTheme="minorEastAsia"/>
          <w:b/>
          <w:sz w:val="24"/>
          <w:szCs w:val="32"/>
          <w:highlight w:val="none"/>
        </w:rPr>
        <w:outlineLvl w:val="9"/>
      </w:pPr>
      <w:r>
        <w:rPr>
          <w:rFonts w:hint="eastAsia" w:cs="宋体" w:asciiTheme="minorEastAsia" w:hAnsiTheme="minorEastAsia" w:eastAsiaTheme="minorEastAsia"/>
          <w:b/>
          <w:sz w:val="24"/>
          <w:szCs w:val="32"/>
          <w:highlight w:val="none"/>
        </w:rPr>
        <w:t xml:space="preserve">10.其他（投标供应商认为有必要提供的声明和文件，如有格式自拟并自行添加）；</w:t>
      </w:r>
      <w:r/>
    </w:p>
    <w:p>
      <w:pPr>
        <w:ind w:firstLine="480"/>
        <w:jc w:val="both"/>
        <w:spacing w:line="460" w:lineRule="exact"/>
        <w:rPr>
          <w:rFonts w:asciiTheme="minorEastAsia" w:hAnsiTheme="minorEastAsia" w:eastAsiaTheme="minorEastAsia"/>
          <w:sz w:val="24"/>
          <w:szCs w:val="32"/>
          <w:highlight w:val="none"/>
        </w:rPr>
        <w:outlineLvl w:val="9"/>
      </w:pPr>
      <w:r>
        <w:rPr>
          <w:rFonts w:hint="eastAsia" w:cs="宋体" w:asciiTheme="minorEastAsia" w:hAnsiTheme="minorEastAsia" w:eastAsiaTheme="minorEastAsia"/>
          <w:sz w:val="24"/>
          <w:szCs w:val="24"/>
          <w:highlight w:val="none"/>
        </w:rPr>
        <w:t xml:space="preserve">补充性文件：</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（1）投标供应商简介和经营情况说明表（格式见附件）；</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2）《市场监管总局关于发布参与实施政府采购节能产品、环境标志产品认证机构名录的公告》（2019年第16号）中确认发布的参与实施政府采购节能产品、环境标志产品认证机构名录中认证机构出具的有效的节能产品认证证书、环境标志产品认证证书原件扫描件（</w:t>
      </w:r>
      <w:r>
        <w:rPr>
          <w:rFonts w:hint="eastAsia" w:asciiTheme="minorEastAsia" w:hAnsiTheme="minorEastAsia"/>
          <w:sz w:val="24"/>
          <w:szCs w:val="24"/>
          <w:highlight w:val="none"/>
        </w:rPr>
        <w:t xml:space="preserve">如有</w:t>
      </w:r>
      <w:r>
        <w:rPr>
          <w:rFonts w:hint="eastAsia" w:asciiTheme="minorEastAsia" w:hAnsiTheme="minorEastAsia" w:eastAsiaTheme="minorEastAsia"/>
          <w:sz w:val="24"/>
          <w:szCs w:val="24"/>
          <w:highlight w:val="none"/>
        </w:rPr>
        <w:t xml:space="preserve">）；</w:t>
      </w:r>
      <w:r/>
    </w:p>
    <w:p>
      <w:pPr>
        <w:pStyle w:val="714"/>
        <w:numPr>
          <w:ilvl w:val="0"/>
          <w:numId w:val="0"/>
        </w:numPr>
        <w:ind w:left="567"/>
        <w:jc w:val="both"/>
        <w:tabs>
          <w:tab w:val="clear" w:pos="567" w:leader="none"/>
        </w:tabs>
        <w:rPr>
          <w:rFonts w:ascii="黑体" w:hAnsi="宋体"/>
          <w:bCs/>
          <w:sz w:val="24"/>
          <w:szCs w:val="24"/>
          <w:highlight w:val="none"/>
        </w:rPr>
      </w:pPr>
      <w:r>
        <w:rPr>
          <w:rFonts w:hint="eastAsia" w:ascii="黑体" w:hAnsi="宋体"/>
          <w:bCs/>
          <w:sz w:val="24"/>
          <w:szCs w:val="24"/>
          <w:highlight w:val="none"/>
        </w:rPr>
        <w:t xml:space="preserve">（七）投标文件的要求：</w:t>
      </w:r>
      <w:r/>
    </w:p>
    <w:p>
      <w:pPr>
        <w:pStyle w:val="924"/>
        <w:numPr>
          <w:ilvl w:val="0"/>
          <w:numId w:val="15"/>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所有文件、往来函件均应使用简体中文（规格、型号辅助符号除外）。</w:t>
      </w:r>
      <w:r/>
    </w:p>
    <w:p>
      <w:pPr>
        <w:pStyle w:val="924"/>
        <w:numPr>
          <w:ilvl w:val="0"/>
          <w:numId w:val="15"/>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投标文件由投标供应商按给定格式如实填写（编写），须有法人（盖章）、法定代表人或法定代表人授权代表签字或盖章，方为有效，未尽事宜可自行补充。</w:t>
      </w:r>
      <w:r/>
    </w:p>
    <w:p>
      <w:pPr>
        <w:pStyle w:val="924"/>
        <w:numPr>
          <w:ilvl w:val="0"/>
          <w:numId w:val="15"/>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如无特别说明，投标供应商报价一律以人民币为报价结算货币，结算单位为“元”。</w:t>
      </w:r>
      <w:r/>
    </w:p>
    <w:p>
      <w:pPr>
        <w:pStyle w:val="924"/>
        <w:numPr>
          <w:ilvl w:val="0"/>
          <w:numId w:val="15"/>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投标费用自理。</w:t>
      </w:r>
      <w:r/>
    </w:p>
    <w:p>
      <w:pPr>
        <w:pStyle w:val="924"/>
        <w:numPr>
          <w:ilvl w:val="0"/>
          <w:numId w:val="15"/>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投标供应商应由其法定代表人或法定代表人授权代表在规定的网上投标时间内，凭CA数字证书登录苏采云平台获取招标文件，在投标客户端制作投标文件（电子数据），并在投标截止时间之前上传投标文件。</w:t>
      </w:r>
      <w:r/>
    </w:p>
    <w:p>
      <w:pPr>
        <w:pStyle w:val="924"/>
        <w:numPr>
          <w:ilvl w:val="0"/>
          <w:numId w:val="15"/>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投标供应商应对CA数字证书妥善保管，如被他人盗用投标，后果自负。</w:t>
      </w:r>
      <w:r/>
    </w:p>
    <w:p>
      <w:pPr>
        <w:pStyle w:val="924"/>
        <w:numPr>
          <w:ilvl w:val="0"/>
          <w:numId w:val="15"/>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投标供应商按招标文件规定的网上解密时间进行解密，如未按时解密后果自负。</w:t>
      </w:r>
      <w:r/>
    </w:p>
    <w:p>
      <w:pPr>
        <w:pStyle w:val="924"/>
        <w:numPr>
          <w:ilvl w:val="0"/>
          <w:numId w:val="15"/>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投标供应商应当对招标文件提出的要求和条件作出实质性响应，并在电子投标系统逐条应答。</w:t>
      </w:r>
      <w:r/>
    </w:p>
    <w:p>
      <w:pPr>
        <w:pStyle w:val="924"/>
        <w:numPr>
          <w:ilvl w:val="0"/>
          <w:numId w:val="15"/>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投标供应商应对要求提供的资格证明文件（如资质证书、资格证书）、技术资料（如白皮书、彩页、手册、业绩、报告等）扫描上传至投标系统。</w:t>
      </w:r>
      <w:r/>
    </w:p>
    <w:p>
      <w:pPr>
        <w:pStyle w:val="924"/>
        <w:numPr>
          <w:ilvl w:val="0"/>
          <w:numId w:val="16"/>
        </w:numPr>
        <w:ind w:left="14" w:firstLine="412"/>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投标供应商进行网上投标请参照《政府采购项目电子交易管理操作指南-供应商》。</w:t>
      </w:r>
      <w:r/>
    </w:p>
    <w:p>
      <w:pPr>
        <w:pStyle w:val="924"/>
        <w:numPr>
          <w:ilvl w:val="0"/>
          <w:numId w:val="16"/>
        </w:numPr>
        <w:ind w:left="14" w:firstLine="412"/>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因投标供应商原因造成投标文件未解密的，视为撤销其投标文件，部分投标文件未解密的，其他投标文件的开标可以继续进行。</w:t>
      </w:r>
      <w:r/>
    </w:p>
    <w:p>
      <w:pPr>
        <w:pStyle w:val="714"/>
        <w:numPr>
          <w:ilvl w:val="0"/>
          <w:numId w:val="0"/>
        </w:numPr>
        <w:ind w:left="567"/>
        <w:jc w:val="both"/>
        <w:tabs>
          <w:tab w:val="clear" w:pos="567" w:leader="none"/>
        </w:tabs>
        <w:rPr>
          <w:rFonts w:ascii="黑体" w:hAnsi="宋体"/>
          <w:bCs/>
          <w:sz w:val="24"/>
          <w:szCs w:val="24"/>
          <w:highlight w:val="none"/>
        </w:rPr>
      </w:pPr>
      <w:r>
        <w:rPr>
          <w:rFonts w:hint="eastAsia" w:ascii="黑体" w:hAnsi="宋体"/>
          <w:bCs/>
          <w:sz w:val="24"/>
          <w:szCs w:val="24"/>
          <w:highlight w:val="none"/>
        </w:rPr>
        <w:t xml:space="preserve">（八）报价要求：</w:t>
      </w:r>
      <w:r/>
    </w:p>
    <w:p>
      <w:pPr>
        <w:pStyle w:val="924"/>
        <w:numPr>
          <w:ilvl w:val="0"/>
          <w:numId w:val="17"/>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投标报价应根据需求清单逐项报价，并提供投标单价构成分析表，分别列出各工序的单价构成。</w:t>
      </w:r>
      <w:r/>
    </w:p>
    <w:p>
      <w:pPr>
        <w:pStyle w:val="924"/>
        <w:numPr>
          <w:ilvl w:val="0"/>
          <w:numId w:val="17"/>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报价清单所报单价应包含完成该维修或运维任务所需的各项费用，一旦中标，采购人不承担其他任何费用。</w:t>
      </w:r>
      <w:r/>
    </w:p>
    <w:p>
      <w:pPr>
        <w:pStyle w:val="924"/>
        <w:numPr>
          <w:ilvl w:val="0"/>
          <w:numId w:val="17"/>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投标供应商应充分考虑企业管理情况、市场风险等因素，认真勘察项目所在地现状，测算各类成本。同时自行承担投标费用。</w:t>
      </w:r>
      <w:r/>
    </w:p>
    <w:p>
      <w:pPr>
        <w:pStyle w:val="924"/>
        <w:numPr>
          <w:ilvl w:val="0"/>
          <w:numId w:val="17"/>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本项目报价时统一按增值税率</w:t>
      </w:r>
      <w:r>
        <w:rPr>
          <w:rFonts w:asciiTheme="minorEastAsia" w:hAnsiTheme="minorEastAsia" w:eastAsiaTheme="minorEastAsia"/>
          <w:sz w:val="24"/>
          <w:szCs w:val="24"/>
          <w:highlight w:val="none"/>
        </w:rPr>
        <w:t xml:space="preserve">13</w:t>
      </w:r>
      <w:r>
        <w:rPr>
          <w:rFonts w:hint="eastAsia" w:asciiTheme="minorEastAsia" w:hAnsiTheme="minorEastAsia" w:eastAsiaTheme="minorEastAsia"/>
          <w:sz w:val="24"/>
          <w:szCs w:val="24"/>
          <w:highlight w:val="none"/>
        </w:rPr>
        <w:t xml:space="preserve">%计取，实际开具的增值税专票税率低于</w:t>
      </w:r>
      <w:r>
        <w:rPr>
          <w:rFonts w:asciiTheme="minorEastAsia" w:hAnsiTheme="minorEastAsia" w:eastAsiaTheme="minorEastAsia"/>
          <w:sz w:val="24"/>
          <w:szCs w:val="24"/>
          <w:highlight w:val="none"/>
        </w:rPr>
        <w:t xml:space="preserve">13</w:t>
      </w:r>
      <w:r>
        <w:rPr>
          <w:rFonts w:hint="eastAsia" w:asciiTheme="minorEastAsia" w:hAnsiTheme="minorEastAsia" w:eastAsiaTheme="minorEastAsia"/>
          <w:sz w:val="24"/>
          <w:szCs w:val="24"/>
          <w:highlight w:val="none"/>
        </w:rPr>
        <w:t xml:space="preserve">%部分的差额结算时予以扣除。</w:t>
      </w:r>
      <w:r/>
    </w:p>
    <w:p>
      <w:pPr>
        <w:pStyle w:val="924"/>
        <w:numPr>
          <w:ilvl w:val="0"/>
          <w:numId w:val="17"/>
        </w:numPr>
        <w:ind w:left="-14" w:firstLine="504"/>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的投标报价的总额应是投标供应商在投标文件中提出的完成全部服务内容所需各项支付金额的总和，也应是完成采购文件需求清单所列项目的全部费用。综合单价包括完成需求清单中单个计量单位项目所需的人工、材料费（含损耗）、机械使用费，管理费和利润并考虑风险因素。总之投标报价应为完成该项目的全部费用。包括达到工完场清、交工验收、竣工验收、保修期满。</w:t>
      </w:r>
      <w:r/>
    </w:p>
    <w:p>
      <w:pPr>
        <w:pStyle w:val="714"/>
        <w:numPr>
          <w:ilvl w:val="0"/>
          <w:numId w:val="0"/>
        </w:numPr>
        <w:ind w:left="567"/>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（九）无效投标文件的确认：</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投标供应商有下列情况之一者，其投标文件无效：</w:t>
      </w:r>
      <w:r/>
    </w:p>
    <w:p>
      <w:pPr>
        <w:pStyle w:val="924"/>
        <w:numPr>
          <w:ilvl w:val="0"/>
          <w:numId w:val="18"/>
        </w:numPr>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未按规定在</w:t>
      </w:r>
      <w:r>
        <w:rPr>
          <w:rFonts w:hint="eastAsia" w:asciiTheme="minorEastAsia" w:hAnsiTheme="minorEastAsia" w:eastAsiaTheme="minorEastAsia"/>
          <w:sz w:val="24"/>
          <w:szCs w:val="24"/>
          <w:highlight w:val="none"/>
        </w:rPr>
        <w:t xml:space="preserve">江苏省政府采购（苏采云）平台注册的</w:t>
      </w:r>
      <w:r>
        <w:rPr>
          <w:rFonts w:hint="eastAsia" w:cs="宋体" w:asciiTheme="minorEastAsia" w:hAnsiTheme="minorEastAsia" w:eastAsiaTheme="minorEastAsia"/>
          <w:sz w:val="24"/>
          <w:szCs w:val="24"/>
          <w:highlight w:val="none"/>
        </w:rPr>
        <w:t xml:space="preserve">；</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电子投标文件</w:t>
      </w:r>
      <w:r>
        <w:rPr>
          <w:rFonts w:hint="eastAsia" w:asciiTheme="minorEastAsia" w:hAnsiTheme="minorEastAsia" w:eastAsiaTheme="minorEastAsia"/>
          <w:sz w:val="24"/>
          <w:szCs w:val="32"/>
          <w:highlight w:val="none"/>
        </w:rPr>
        <w:t xml:space="preserve">未按规定期限投标的</w:t>
      </w:r>
      <w:r>
        <w:rPr>
          <w:rFonts w:hint="eastAsia" w:asciiTheme="minorEastAsia" w:hAnsiTheme="minorEastAsia" w:eastAsiaTheme="minorEastAsia"/>
          <w:sz w:val="24"/>
          <w:szCs w:val="24"/>
          <w:highlight w:val="none"/>
        </w:rPr>
        <w:t xml:space="preserve">，实体投标文件（如有）未按规定的期限、地点送达的；</w:t>
      </w:r>
      <w:r/>
    </w:p>
    <w:p>
      <w:pPr>
        <w:pStyle w:val="924"/>
        <w:numPr>
          <w:ilvl w:val="0"/>
          <w:numId w:val="18"/>
        </w:numPr>
        <w:jc w:val="both"/>
        <w:spacing w:line="360" w:lineRule="auto"/>
        <w:rPr>
          <w:rFonts w:cs="宋体"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电子投标文件未按招标文件要求签章的</w:t>
      </w:r>
      <w:r>
        <w:rPr>
          <w:rFonts w:hint="eastAsia" w:cs="宋体" w:asciiTheme="minorEastAsia" w:hAnsiTheme="minorEastAsia" w:eastAsiaTheme="minorEastAsia"/>
          <w:sz w:val="24"/>
          <w:szCs w:val="24"/>
          <w:highlight w:val="none"/>
        </w:rPr>
        <w:t xml:space="preserve">；</w:t>
      </w:r>
      <w:r/>
    </w:p>
    <w:p>
      <w:pPr>
        <w:pStyle w:val="924"/>
        <w:numPr>
          <w:ilvl w:val="0"/>
          <w:numId w:val="18"/>
        </w:numPr>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不</w:t>
      </w:r>
      <w:r>
        <w:rPr>
          <w:rFonts w:hint="eastAsia" w:asciiTheme="minorEastAsia" w:hAnsiTheme="minorEastAsia" w:eastAsiaTheme="minorEastAsia"/>
          <w:sz w:val="24"/>
          <w:szCs w:val="24"/>
          <w:highlight w:val="none"/>
        </w:rPr>
        <w:t xml:space="preserve">具备招标文件中规定的资格要求或未按招标文件规定的要求提供资格、资信证明文件的</w:t>
      </w:r>
      <w:r>
        <w:rPr>
          <w:rFonts w:hint="eastAsia" w:cs="宋体" w:asciiTheme="minorEastAsia" w:hAnsiTheme="minorEastAsia" w:eastAsiaTheme="minorEastAsia"/>
          <w:sz w:val="24"/>
          <w:szCs w:val="24"/>
          <w:highlight w:val="none"/>
        </w:rPr>
        <w:t xml:space="preserve">；</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报价超过招标文件中规定的预算金额或最高限价的；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投标供应商的法定代表人授权代表无法定代表人授权委托书的；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投标文件含有采购人不能接受的附加条件的；</w:t>
      </w:r>
      <w:r/>
    </w:p>
    <w:p>
      <w:pPr>
        <w:pStyle w:val="924"/>
        <w:numPr>
          <w:ilvl w:val="0"/>
          <w:numId w:val="18"/>
        </w:numPr>
        <w:jc w:val="both"/>
        <w:spacing w:line="360" w:lineRule="auto"/>
        <w:rPr>
          <w:rFonts w:cs="宋体"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投标文件未按招标文件规定的内容和要求填写的；没有在投标系统指定位置上传对应文件、材料的</w:t>
      </w:r>
      <w:r>
        <w:rPr>
          <w:rFonts w:hint="eastAsia" w:cs="宋体" w:asciiTheme="minorEastAsia" w:hAnsiTheme="minorEastAsia" w:eastAsiaTheme="minorEastAsia"/>
          <w:sz w:val="24"/>
          <w:szCs w:val="24"/>
          <w:highlight w:val="none"/>
        </w:rPr>
        <w:t xml:space="preserve">；</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电子投标文件图片、字迹模糊不清、无法辨认的；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投标文件中有招标文件未允许提供的选择性内容的；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恶意串通其他投标供应商，故意哄抬价格或压价的；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提供虚假材料的（包括工商营业执照、财务报表、资格证明文件等）；</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不同投标供应商投标文件相互混装的；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不同投标供应商投标文件中的项目相关人员出现同一人的；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不同投标供应商聘请同一人为其投标提供技术或经济咨询服务的；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不同投标供应商的单位负责人为同一人或者存在直接控股、管理关系的；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不同投标供应商的投标文件异常一致或者投标报价呈规律性差异；</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投标文件报价出现前后不一致，投标供应商拒不确认修正后的报价的；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评标委员会认为投标供应商的报价明显低于其他通过符合性审</w:t>
      </w:r>
      <w:r>
        <w:rPr>
          <w:rFonts w:hint="eastAsia" w:asciiTheme="minorEastAsia" w:hAnsiTheme="minorEastAsia"/>
          <w:sz w:val="24"/>
          <w:szCs w:val="24"/>
          <w:highlight w:val="none"/>
        </w:rPr>
        <w:t xml:space="preserve">查的</w:t>
      </w:r>
      <w:r>
        <w:rPr>
          <w:rFonts w:hint="eastAsia" w:asciiTheme="minorEastAsia" w:hAnsiTheme="minorEastAsia" w:eastAsiaTheme="minorEastAsia"/>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未通过投标文件资格性检查、投标文件符合性检查的；</w:t>
      </w:r>
      <w:r/>
    </w:p>
    <w:p>
      <w:pPr>
        <w:pStyle w:val="924"/>
        <w:numPr>
          <w:ilvl w:val="0"/>
          <w:numId w:val="18"/>
        </w:numPr>
        <w:jc w:val="both"/>
        <w:spacing w:line="360" w:lineRule="auto"/>
        <w:rPr>
          <w:rFonts w:asciiTheme="minorEastAsia" w:hAnsiTheme="minorEastAsia" w:eastAsiaTheme="minorEastAsia"/>
          <w:sz w:val="24"/>
          <w:szCs w:val="22"/>
          <w:highlight w:val="none"/>
        </w:rPr>
        <w:outlineLvl w:val="9"/>
      </w:pPr>
      <w:r>
        <w:rPr>
          <w:rFonts w:hint="eastAsia" w:cs="宋体" w:asciiTheme="minorEastAsia" w:hAnsiTheme="minorEastAsia" w:eastAsiaTheme="minorEastAsia"/>
          <w:sz w:val="24"/>
          <w:szCs w:val="24"/>
          <w:highlight w:val="none"/>
        </w:rPr>
        <w:t xml:space="preserve">被</w:t>
      </w:r>
      <w:r>
        <w:rPr>
          <w:rFonts w:hint="eastAsia" w:asciiTheme="minorEastAsia" w:hAnsiTheme="minorEastAsia" w:eastAsiaTheme="minorEastAsia"/>
          <w:sz w:val="24"/>
          <w:szCs w:val="24"/>
          <w:highlight w:val="none"/>
        </w:rPr>
        <w:t xml:space="preserve">“信用中国”网站（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Theme="minorEastAsia" w:hAnsiTheme="minorEastAsia" w:eastAsiaTheme="minorEastAsia"/>
          <w:sz w:val="24"/>
          <w:szCs w:val="24"/>
          <w:highlight w:val="none"/>
        </w:rPr>
        <w:t xml:space="preserve">www.creditchina.gov.cn</w:t>
      </w:r>
      <w:r>
        <w:rPr>
          <w:rFonts w:hint="eastAsia" w:asciiTheme="minorEastAsia" w:hAnsiTheme="minorEastAsia" w:eastAsiaTheme="minorEastAsia"/>
          <w:sz w:val="24"/>
          <w:szCs w:val="24"/>
          <w:highlight w:val="none"/>
        </w:rPr>
        <w:fldChar w:fldCharType="end"/>
      </w:r>
      <w:r>
        <w:rPr>
          <w:rFonts w:hint="eastAsia" w:asciiTheme="minorEastAsia" w:hAnsiTheme="minorEastAsia" w:eastAsiaTheme="minorEastAsia"/>
          <w:sz w:val="24"/>
          <w:szCs w:val="24"/>
          <w:highlight w:val="none"/>
        </w:rPr>
        <w:t xml:space="preserve">）、中国政府采购网</w:t>
      </w:r>
      <w:r>
        <w:rPr>
          <w:rFonts w:hint="eastAsia" w:asciiTheme="minorEastAsia" w:hAnsiTheme="minorEastAsia"/>
          <w:sz w:val="24"/>
          <w:szCs w:val="24"/>
          <w:highlight w:val="none"/>
        </w:rPr>
        <w:t xml:space="preserve">（</w:t>
      </w:r>
      <w:r>
        <w:rPr>
          <w:rFonts w:hint="eastAsia" w:asciiTheme="minorEastAsia" w:hAnsiTheme="minorEastAsia" w:eastAsiaTheme="minorEastAsia"/>
          <w:sz w:val="24"/>
          <w:szCs w:val="24"/>
          <w:highlight w:val="none"/>
        </w:rPr>
        <w:t xml:space="preserve">www.ccgp.gov.cn</w:t>
      </w:r>
      <w:r>
        <w:rPr>
          <w:rFonts w:hint="eastAsia" w:asciiTheme="minorEastAsia" w:hAnsiTheme="minorEastAsia"/>
          <w:sz w:val="24"/>
          <w:szCs w:val="24"/>
          <w:highlight w:val="none"/>
        </w:rPr>
        <w:t xml:space="preserve">）</w:t>
      </w:r>
      <w:r>
        <w:rPr>
          <w:rFonts w:hint="eastAsia" w:asciiTheme="minorEastAsia" w:hAnsiTheme="minorEastAsia" w:eastAsiaTheme="minorEastAsia"/>
          <w:sz w:val="24"/>
          <w:szCs w:val="24"/>
          <w:highlight w:val="none"/>
        </w:rPr>
        <w:t xml:space="preserve">列入失信被执行人、重大税收违法案件当事人名单、政府采购严重违法失信行为记录名单的，</w:t>
      </w:r>
      <w:r>
        <w:rPr>
          <w:rFonts w:hint="eastAsia" w:cs="宋体" w:asciiTheme="minorEastAsia" w:hAnsiTheme="minorEastAsia" w:eastAsiaTheme="minorEastAsia"/>
          <w:sz w:val="24"/>
          <w:szCs w:val="24"/>
          <w:highlight w:val="none"/>
        </w:rPr>
        <w:t xml:space="preserve">及其他不符合《中华人民共和国政府采购法》第二十二条规定条件的；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投标文件商务标中同一方案有选择性报价且未声明以哪一个为准的；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商务标和技术标，其中某一标被本项目评委确认为无效投标文件的；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未按要求提供技术文件的；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不同投标供应商的投标文件的目录序号、排版格式、文字风格等存在明显的相似性或一致性，特征显示由同一单位或者同一个人编制的；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不同投标供应商的委托代理人、项目负责人以及其他相关人员有在同一个单位缴纳社会保险的；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同一投标文件中单位名称落款与公章不是同一单位的；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不同投标供应商委托同一单位或者个人办理投标事宜的；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宋体" w:hAnsi="宋体"/>
          <w:bCs/>
          <w:sz w:val="24"/>
          <w:highlight w:val="none"/>
        </w:rPr>
        <w:t xml:space="preserve">不同投标供应商的投标文件由同一台电脑编制或者同一把数字证书加密锁加密或者同一台附属设备打印的；</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宋体" w:hAnsi="宋体"/>
          <w:bCs/>
          <w:sz w:val="24"/>
          <w:highlight w:val="none"/>
        </w:rPr>
        <w:t xml:space="preserve">不同投标供应商的投标文件上传使用的MAC地址和IP地址一致的，其投标无效；</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宋体" w:hAnsi="宋体"/>
          <w:bCs/>
          <w:sz w:val="24"/>
          <w:highlight w:val="none"/>
        </w:rPr>
        <w:t xml:space="preserve">电子投标文件与招标文件要求格式不一致而无法导入计算机评标系统；</w:t>
      </w:r>
      <w:r/>
    </w:p>
    <w:p>
      <w:pPr>
        <w:pStyle w:val="924"/>
        <w:numPr>
          <w:ilvl w:val="0"/>
          <w:numId w:val="18"/>
        </w:num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投标文件内容不全或不符合法律法规和招标文件中规定的其他实质性要求的。</w:t>
      </w:r>
      <w:r/>
    </w:p>
    <w:p>
      <w:pPr>
        <w:pStyle w:val="714"/>
        <w:numPr>
          <w:ilvl w:val="0"/>
          <w:numId w:val="0"/>
        </w:numPr>
        <w:ind w:left="567"/>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（十）开标、评标</w:t>
      </w:r>
      <w:r/>
    </w:p>
    <w:p>
      <w:pPr>
        <w:pStyle w:val="924"/>
        <w:numPr>
          <w:ilvl w:val="0"/>
          <w:numId w:val="19"/>
        </w:numPr>
        <w:ind w:firstLine="532"/>
        <w:jc w:val="both"/>
        <w:spacing w:line="360" w:lineRule="auto"/>
        <w:rPr>
          <w:rFonts w:ascii="宋体" w:hAnsi="宋体"/>
          <w:bCs/>
          <w:sz w:val="24"/>
          <w:highlight w:val="none"/>
        </w:rPr>
        <w:outlineLvl w:val="9"/>
      </w:pPr>
      <w:r>
        <w:rPr>
          <w:rFonts w:hint="eastAsia" w:ascii="宋体" w:hAnsi="宋体"/>
          <w:bCs/>
          <w:sz w:val="24"/>
          <w:highlight w:val="none"/>
        </w:rPr>
        <w:t xml:space="preserve">所有投标单位在招标文件规定的时间内解密各自投标文件。</w:t>
      </w:r>
      <w:r/>
    </w:p>
    <w:p>
      <w:pPr>
        <w:pStyle w:val="924"/>
        <w:numPr>
          <w:ilvl w:val="0"/>
          <w:numId w:val="19"/>
        </w:numPr>
        <w:ind w:firstLine="532"/>
        <w:jc w:val="both"/>
        <w:spacing w:line="360" w:lineRule="auto"/>
        <w:rPr>
          <w:rFonts w:ascii="宋体" w:hAnsi="宋体"/>
          <w:bCs/>
          <w:sz w:val="24"/>
          <w:highlight w:val="none"/>
        </w:rPr>
        <w:outlineLvl w:val="9"/>
      </w:pPr>
      <w:r>
        <w:rPr>
          <w:rFonts w:hint="eastAsia" w:ascii="宋体" w:hAnsi="宋体"/>
          <w:bCs/>
          <w:sz w:val="24"/>
          <w:highlight w:val="none"/>
        </w:rPr>
        <w:t xml:space="preserve">投标截止时间后参加投标的供应商或解密投标文件的供应商不足三家的，不开标；开标后，所有投标供应商可以在线上开标大厅中看到所有投标供应商的投标报价。</w:t>
      </w:r>
      <w:r/>
    </w:p>
    <w:p>
      <w:pPr>
        <w:pStyle w:val="924"/>
        <w:numPr>
          <w:ilvl w:val="0"/>
          <w:numId w:val="19"/>
        </w:numPr>
        <w:ind w:firstLine="532"/>
        <w:jc w:val="both"/>
        <w:spacing w:line="360" w:lineRule="auto"/>
        <w:rPr>
          <w:rFonts w:ascii="宋体" w:hAnsi="宋体"/>
          <w:bCs/>
          <w:sz w:val="24"/>
          <w:highlight w:val="none"/>
        </w:rPr>
        <w:outlineLvl w:val="9"/>
      </w:pPr>
      <w:r>
        <w:rPr>
          <w:rFonts w:hint="eastAsia" w:ascii="宋体" w:hAnsi="宋体"/>
          <w:bCs/>
          <w:sz w:val="24"/>
          <w:highlight w:val="none"/>
        </w:rPr>
        <w:t xml:space="preserve">开标时，投标文件</w:t>
      </w:r>
      <w:r>
        <w:rPr>
          <w:rFonts w:ascii="宋体" w:hAnsi="宋体"/>
          <w:bCs/>
          <w:sz w:val="24"/>
          <w:highlight w:val="none"/>
        </w:rPr>
        <w:t xml:space="preserve">报价出现前后不一致的，按照下列规定修正：</w:t>
      </w:r>
      <w:r/>
    </w:p>
    <w:p>
      <w:pPr>
        <w:pStyle w:val="924"/>
        <w:numPr>
          <w:ilvl w:val="0"/>
          <w:numId w:val="20"/>
        </w:numPr>
        <w:ind w:left="-28" w:firstLine="364"/>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投标文件中开标一览表（报价表）内容与投标文件中相应内容不一致的，以开标一览表（报价表）为准；</w:t>
      </w:r>
      <w:r/>
    </w:p>
    <w:p>
      <w:pPr>
        <w:pStyle w:val="924"/>
        <w:numPr>
          <w:ilvl w:val="0"/>
          <w:numId w:val="20"/>
        </w:numPr>
        <w:ind w:left="-28" w:firstLine="364"/>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大写金额和小写金额不一致的，以大写金额为准；</w:t>
      </w:r>
      <w:r/>
    </w:p>
    <w:p>
      <w:pPr>
        <w:pStyle w:val="924"/>
        <w:numPr>
          <w:ilvl w:val="0"/>
          <w:numId w:val="20"/>
        </w:numPr>
        <w:ind w:left="-28" w:firstLine="364"/>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单价金额小数点或者百分比有明显错位的，以开标一览表的总价为准，并修改单价；</w:t>
      </w:r>
      <w:r/>
    </w:p>
    <w:p>
      <w:pPr>
        <w:pStyle w:val="924"/>
        <w:numPr>
          <w:ilvl w:val="0"/>
          <w:numId w:val="20"/>
        </w:numPr>
        <w:ind w:left="-28" w:firstLine="364"/>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总价金额与按单价汇总金额不一致的，以单价金额计算结果为准。</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同时出现两种以上不一致的，按照前款规定的顺序修正。修正后的报价</w:t>
      </w:r>
      <w:r>
        <w:rPr>
          <w:rFonts w:hint="eastAsia" w:asciiTheme="minorEastAsia" w:hAnsiTheme="minorEastAsia" w:eastAsiaTheme="minorEastAsia"/>
          <w:sz w:val="24"/>
          <w:szCs w:val="24"/>
          <w:highlight w:val="none"/>
        </w:rPr>
        <w:t xml:space="preserve">评标委员会</w:t>
      </w:r>
      <w:r>
        <w:rPr>
          <w:rFonts w:asciiTheme="minorEastAsia" w:hAnsiTheme="minorEastAsia" w:eastAsiaTheme="minorEastAsia"/>
          <w:sz w:val="24"/>
          <w:szCs w:val="24"/>
          <w:highlight w:val="none"/>
        </w:rPr>
        <w:t xml:space="preserve">应当以书面形式要求</w:t>
      </w:r>
      <w:r>
        <w:rPr>
          <w:rFonts w:hint="eastAsia" w:asciiTheme="minorEastAsia" w:hAnsiTheme="minorEastAsia"/>
          <w:sz w:val="24"/>
          <w:szCs w:val="24"/>
          <w:highlight w:val="none"/>
        </w:rPr>
        <w:t xml:space="preserve">投标供应商</w:t>
      </w:r>
      <w:r>
        <w:rPr>
          <w:rFonts w:asciiTheme="minorEastAsia" w:hAnsiTheme="minorEastAsia" w:eastAsiaTheme="minorEastAsia"/>
          <w:sz w:val="24"/>
          <w:szCs w:val="24"/>
          <w:highlight w:val="none"/>
        </w:rPr>
        <w:t xml:space="preserve">作出必要的澄清、说明或者补正</w:t>
      </w:r>
      <w:r>
        <w:rPr>
          <w:rFonts w:hint="eastAsia" w:asciiTheme="minorEastAsia" w:hAnsiTheme="minorEastAsia" w:eastAsiaTheme="minorEastAsia"/>
          <w:sz w:val="24"/>
          <w:szCs w:val="24"/>
          <w:highlight w:val="none"/>
        </w:rPr>
        <w:t xml:space="preserve">，</w:t>
      </w:r>
      <w:r>
        <w:rPr>
          <w:rFonts w:asciiTheme="minorEastAsia" w:hAnsiTheme="minorEastAsia" w:eastAsiaTheme="minorEastAsia"/>
          <w:sz w:val="24"/>
          <w:szCs w:val="24"/>
          <w:highlight w:val="none"/>
        </w:rPr>
        <w:t xml:space="preserve">经</w:t>
      </w:r>
      <w:r>
        <w:rPr>
          <w:rFonts w:hint="eastAsia" w:asciiTheme="minorEastAsia" w:hAnsiTheme="minorEastAsia"/>
          <w:sz w:val="24"/>
          <w:szCs w:val="24"/>
          <w:highlight w:val="none"/>
        </w:rPr>
        <w:t xml:space="preserve">投标供应商</w:t>
      </w:r>
      <w:r>
        <w:rPr>
          <w:rFonts w:asciiTheme="minorEastAsia" w:hAnsiTheme="minorEastAsia" w:eastAsiaTheme="minorEastAsia"/>
          <w:sz w:val="24"/>
          <w:szCs w:val="24"/>
          <w:highlight w:val="none"/>
        </w:rPr>
        <w:t xml:space="preserve">确认后产生约束力，</w:t>
      </w:r>
      <w:r>
        <w:rPr>
          <w:rFonts w:hint="eastAsia" w:asciiTheme="minorEastAsia" w:hAnsiTheme="minorEastAsia"/>
          <w:sz w:val="24"/>
          <w:szCs w:val="24"/>
          <w:highlight w:val="none"/>
        </w:rPr>
        <w:t xml:space="preserve">投标供应商</w:t>
      </w:r>
      <w:r>
        <w:rPr>
          <w:rFonts w:asciiTheme="minorEastAsia" w:hAnsiTheme="minorEastAsia" w:eastAsiaTheme="minorEastAsia"/>
          <w:sz w:val="24"/>
          <w:szCs w:val="24"/>
          <w:highlight w:val="none"/>
        </w:rPr>
        <w:t xml:space="preserve">不确认的，其投标无效</w:t>
      </w:r>
      <w:r>
        <w:rPr>
          <w:rFonts w:hint="eastAsia" w:asciiTheme="minorEastAsia" w:hAnsiTheme="minorEastAsia" w:eastAsiaTheme="minorEastAsia"/>
          <w:sz w:val="24"/>
          <w:szCs w:val="24"/>
          <w:highlight w:val="none"/>
        </w:rPr>
        <w:t xml:space="preserve">。</w:t>
      </w:r>
      <w:r/>
    </w:p>
    <w:p>
      <w:pPr>
        <w:pStyle w:val="924"/>
        <w:numPr>
          <w:ilvl w:val="0"/>
          <w:numId w:val="19"/>
        </w:numPr>
        <w:ind w:firstLine="490"/>
        <w:jc w:val="both"/>
        <w:spacing w:line="360" w:lineRule="auto"/>
        <w:rPr>
          <w:rFonts w:ascii="宋体" w:hAnsi="宋体"/>
          <w:bCs/>
          <w:sz w:val="24"/>
          <w:highlight w:val="none"/>
        </w:rPr>
        <w:outlineLvl w:val="9"/>
      </w:pPr>
      <w:r>
        <w:rPr>
          <w:rFonts w:hint="eastAsia" w:ascii="宋体" w:hAnsi="宋体"/>
          <w:bCs/>
          <w:sz w:val="24"/>
          <w:highlight w:val="none"/>
        </w:rPr>
        <w:t xml:space="preserve">电子投标文件与纸质投标文件（如有）不符的，以电子投标文件为准。</w:t>
      </w:r>
      <w:r/>
    </w:p>
    <w:p>
      <w:pPr>
        <w:pStyle w:val="924"/>
        <w:numPr>
          <w:ilvl w:val="0"/>
          <w:numId w:val="19"/>
        </w:numPr>
        <w:ind w:firstLine="490"/>
        <w:jc w:val="both"/>
        <w:spacing w:line="360" w:lineRule="auto"/>
        <w:rPr>
          <w:rFonts w:ascii="宋体" w:hAnsi="宋体"/>
          <w:bCs/>
          <w:sz w:val="24"/>
          <w:highlight w:val="none"/>
        </w:rPr>
        <w:outlineLvl w:val="9"/>
      </w:pPr>
      <w:r>
        <w:rPr>
          <w:rFonts w:hint="eastAsia" w:ascii="宋体" w:hAnsi="宋体"/>
          <w:bCs/>
          <w:sz w:val="24"/>
          <w:highlight w:val="none"/>
        </w:rPr>
        <w:t xml:space="preserve">投标供应商未参加开标的，视同认可开标结果。</w:t>
      </w:r>
      <w:r/>
    </w:p>
    <w:p>
      <w:pPr>
        <w:pStyle w:val="924"/>
        <w:numPr>
          <w:ilvl w:val="0"/>
          <w:numId w:val="19"/>
        </w:numPr>
        <w:ind w:firstLine="490"/>
        <w:jc w:val="both"/>
        <w:spacing w:line="360" w:lineRule="auto"/>
        <w:rPr>
          <w:rFonts w:ascii="宋体" w:hAnsi="宋体"/>
          <w:bCs/>
          <w:sz w:val="24"/>
          <w:highlight w:val="none"/>
        </w:rPr>
        <w:outlineLvl w:val="9"/>
      </w:pPr>
      <w:r>
        <w:rPr>
          <w:rFonts w:hint="eastAsia" w:ascii="宋体" w:hAnsi="宋体"/>
          <w:bCs/>
          <w:sz w:val="24"/>
          <w:highlight w:val="none"/>
        </w:rPr>
        <w:t xml:space="preserve">评标程序</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评标工作由</w:t>
      </w:r>
      <w:r>
        <w:rPr>
          <w:rFonts w:hint="eastAsia" w:asciiTheme="minorEastAsia" w:hAnsiTheme="minorEastAsia"/>
          <w:sz w:val="24"/>
          <w:szCs w:val="24"/>
          <w:highlight w:val="none"/>
        </w:rPr>
        <w:t xml:space="preserve">采购代理机构</w:t>
      </w:r>
      <w:r>
        <w:rPr>
          <w:rFonts w:hint="eastAsia" w:asciiTheme="minorEastAsia" w:hAnsiTheme="minorEastAsia" w:eastAsiaTheme="minorEastAsia"/>
          <w:sz w:val="24"/>
          <w:szCs w:val="24"/>
          <w:highlight w:val="none"/>
        </w:rPr>
        <w:t xml:space="preserve">负责组织，具体评标事务由依法组建的评标委员会负责。</w:t>
      </w:r>
      <w:r/>
    </w:p>
    <w:p>
      <w:pPr>
        <w:pStyle w:val="924"/>
        <w:numPr>
          <w:ilvl w:val="0"/>
          <w:numId w:val="21"/>
        </w:numPr>
        <w:ind w:left="0" w:firstLine="2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投标文件初审。初审分为资格性检查和符合性检查。</w:t>
      </w:r>
      <w:r/>
    </w:p>
    <w:p>
      <w:pPr>
        <w:pStyle w:val="924"/>
        <w:numPr>
          <w:ilvl w:val="0"/>
          <w:numId w:val="22"/>
        </w:numPr>
        <w:ind w:left="28" w:firstLine="49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资格性检查。采购人和代理机构依据法律法规和招标文件的规定，对投标文件中的资格证明等进行审查；通过“信用中国”网站（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Theme="minorEastAsia" w:hAnsiTheme="minorEastAsia" w:eastAsiaTheme="minorEastAsia"/>
          <w:sz w:val="24"/>
          <w:szCs w:val="24"/>
          <w:highlight w:val="none"/>
        </w:rPr>
        <w:t xml:space="preserve">www.creditchina.gov.cn</w:t>
      </w:r>
      <w:r>
        <w:rPr>
          <w:rFonts w:hint="eastAsia" w:asciiTheme="minorEastAsia" w:hAnsiTheme="minorEastAsia" w:eastAsiaTheme="minorEastAsia"/>
          <w:sz w:val="24"/>
          <w:szCs w:val="24"/>
          <w:highlight w:val="none"/>
        </w:rPr>
        <w:fldChar w:fldCharType="end"/>
      </w:r>
      <w:r>
        <w:rPr>
          <w:rFonts w:hint="eastAsia" w:asciiTheme="minorEastAsia" w:hAnsiTheme="minorEastAsia" w:eastAsiaTheme="minorEastAsia"/>
          <w:sz w:val="24"/>
          <w:szCs w:val="24"/>
          <w:highlight w:val="none"/>
        </w:rPr>
        <w:t xml:space="preserve">）、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24"/>
        <w:numPr>
          <w:ilvl w:val="0"/>
          <w:numId w:val="22"/>
        </w:numPr>
        <w:ind w:left="28" w:firstLine="49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pStyle w:val="924"/>
        <w:numPr>
          <w:ilvl w:val="0"/>
          <w:numId w:val="21"/>
        </w:numPr>
        <w:ind w:left="0" w:firstLine="2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澄清有关问题。对投标文件中含义不明确、同类问题表述不一致或者有明显文字和计算错误的内容，评标委员会可以通过政府采购交易管理一体化系统发起询标要求投标供应商作出必要的澄清、说明或者纠正。投标供应商的澄清、说明或</w:t>
      </w:r>
      <w:r>
        <w:rPr>
          <w:rFonts w:asciiTheme="minorEastAsia" w:hAnsiTheme="minorEastAsia" w:eastAsiaTheme="minorEastAsia"/>
          <w:sz w:val="24"/>
          <w:szCs w:val="24"/>
          <w:highlight w:val="none"/>
        </w:rPr>
        <w:t xml:space="preserve">者补正应当</w:t>
      </w:r>
      <w:r>
        <w:rPr>
          <w:rFonts w:hint="eastAsia" w:asciiTheme="minorEastAsia" w:hAnsiTheme="minorEastAsia" w:eastAsiaTheme="minorEastAsia"/>
          <w:sz w:val="24"/>
          <w:szCs w:val="24"/>
          <w:highlight w:val="none"/>
        </w:rPr>
        <w:t xml:space="preserve">通过政府采购交易管理一体化系统</w:t>
      </w:r>
      <w:r>
        <w:rPr>
          <w:rFonts w:asciiTheme="minorEastAsia" w:hAnsiTheme="minorEastAsia" w:eastAsiaTheme="minorEastAsia"/>
          <w:sz w:val="24"/>
          <w:szCs w:val="24"/>
          <w:highlight w:val="none"/>
        </w:rPr>
        <w:t xml:space="preserve">，由其授权的代表</w:t>
      </w:r>
      <w:r>
        <w:rPr>
          <w:rFonts w:hint="eastAsia" w:asciiTheme="minorEastAsia" w:hAnsiTheme="minorEastAsia" w:eastAsiaTheme="minorEastAsia"/>
          <w:sz w:val="24"/>
          <w:szCs w:val="24"/>
          <w:highlight w:val="none"/>
        </w:rPr>
        <w:t xml:space="preserve">应答并加盖电子公章，且不得超出投标文件的范围或者改变投标文件的实质性内容。</w:t>
      </w:r>
      <w:r/>
    </w:p>
    <w:p>
      <w:pPr>
        <w:pStyle w:val="924"/>
        <w:numPr>
          <w:ilvl w:val="0"/>
          <w:numId w:val="21"/>
        </w:numPr>
        <w:ind w:left="0" w:firstLine="2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异常低价审查</w:t>
      </w:r>
      <w:r/>
    </w:p>
    <w:p>
      <w:pPr>
        <w:pStyle w:val="924"/>
        <w:ind w:firstLine="480"/>
        <w:jc w:val="both"/>
        <w:spacing w:line="360" w:lineRule="auto"/>
        <w:rPr>
          <w:rFonts w:asciiTheme="minorEastAsia" w:hAnsiTheme="minorEastAsia"/>
          <w:sz w:val="24"/>
          <w:szCs w:val="32"/>
          <w:highlight w:val="none"/>
        </w:rPr>
        <w:outlineLvl w:val="9"/>
      </w:pPr>
      <w:r>
        <w:rPr>
          <w:rFonts w:hint="eastAsia" w:asciiTheme="minorEastAsia" w:hAnsiTheme="minorEastAsia"/>
          <w:sz w:val="24"/>
          <w:szCs w:val="32"/>
          <w:highlight w:val="none"/>
        </w:rPr>
        <w:t xml:space="preserve">评审过程中如出现下列情形之一的，评标委员会应当启动异常低价投标审查程序：</w:t>
      </w:r>
      <w:r/>
    </w:p>
    <w:p>
      <w:pPr>
        <w:pStyle w:val="924"/>
        <w:numPr>
          <w:ilvl w:val="0"/>
          <w:numId w:val="23"/>
        </w:numPr>
        <w:ind w:left="28" w:firstLine="49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投标报价低于采购项目预算50%的，即投标报价&lt;采购项目预算×50%；</w:t>
      </w:r>
      <w:r/>
    </w:p>
    <w:p>
      <w:pPr>
        <w:pStyle w:val="924"/>
        <w:numPr>
          <w:ilvl w:val="0"/>
          <w:numId w:val="23"/>
        </w:numPr>
        <w:ind w:left="28" w:firstLine="49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投标报价低于采购项目最高限价45%的，即投标报价&lt;采购项目最高限价×45%；</w:t>
      </w:r>
      <w:r/>
    </w:p>
    <w:p>
      <w:pPr>
        <w:pStyle w:val="924"/>
        <w:numPr>
          <w:ilvl w:val="0"/>
          <w:numId w:val="23"/>
        </w:numPr>
        <w:ind w:left="28" w:firstLine="49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评标委员会认定的供应商报价过低、有可能影响产品质量或者不能诚信履约的其他情形。</w:t>
      </w:r>
      <w:r/>
    </w:p>
    <w:p>
      <w:pPr>
        <w:pStyle w:val="924"/>
        <w:ind w:firstLine="480"/>
        <w:jc w:val="both"/>
        <w:spacing w:line="360" w:lineRule="auto"/>
        <w:rPr>
          <w:rFonts w:asciiTheme="minorEastAsia" w:hAnsiTheme="minorEastAsia"/>
          <w:sz w:val="24"/>
          <w:szCs w:val="32"/>
          <w:highlight w:val="none"/>
        </w:rPr>
        <w:outlineLvl w:val="9"/>
      </w:pPr>
      <w:r>
        <w:rPr>
          <w:rFonts w:hint="eastAsia" w:asciiTheme="minorEastAsia" w:hAnsiTheme="minorEastAsia"/>
          <w:sz w:val="24"/>
          <w:szCs w:val="32"/>
          <w:highlight w:val="none"/>
        </w:rPr>
        <w:t xml:space="preserve">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审委员会应当将其作为无效投标处理。审查相关情况应当在评审报告中进行记录。</w:t>
      </w:r>
      <w:r/>
    </w:p>
    <w:p>
      <w:pPr>
        <w:pStyle w:val="924"/>
        <w:numPr>
          <w:ilvl w:val="0"/>
          <w:numId w:val="21"/>
        </w:numPr>
        <w:ind w:left="0" w:firstLine="2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比较与评价</w:t>
      </w:r>
      <w:r/>
    </w:p>
    <w:p>
      <w:pPr>
        <w:pStyle w:val="924"/>
        <w:ind w:firstLine="516"/>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按招标文件中规定的评标方法和标准，对资格性检查和符合性检查合格的投标文件进行商务和技术评估，综合比较与评价。</w:t>
      </w:r>
      <w:r/>
    </w:p>
    <w:p>
      <w:pPr>
        <w:pStyle w:val="924"/>
        <w:numPr>
          <w:ilvl w:val="0"/>
          <w:numId w:val="19"/>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评标方法</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sz w:val="24"/>
          <w:szCs w:val="24"/>
          <w:highlight w:val="none"/>
        </w:rPr>
        <w:t xml:space="preserve">投标供应商</w:t>
      </w:r>
      <w:r>
        <w:rPr>
          <w:rFonts w:hint="eastAsia" w:asciiTheme="minorEastAsia" w:hAnsiTheme="minorEastAsia" w:eastAsiaTheme="minorEastAsia"/>
          <w:sz w:val="24"/>
          <w:szCs w:val="24"/>
          <w:highlight w:val="none"/>
        </w:rPr>
        <w:t xml:space="preserve">通过初审的，方可进入比较与评价程序，比较与评价采用综合评分法。</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评标委员会遵循公平、公正、择优原则，独立按照评分标准分别评定</w:t>
      </w:r>
      <w:r>
        <w:rPr>
          <w:rFonts w:hint="eastAsia" w:asciiTheme="minorEastAsia" w:hAnsiTheme="minorEastAsia"/>
          <w:sz w:val="24"/>
          <w:szCs w:val="24"/>
          <w:highlight w:val="none"/>
        </w:rPr>
        <w:t xml:space="preserve">投标供应商</w:t>
      </w:r>
      <w:r>
        <w:rPr>
          <w:rFonts w:hint="eastAsia" w:asciiTheme="minorEastAsia" w:hAnsiTheme="minorEastAsia" w:eastAsiaTheme="minorEastAsia"/>
          <w:sz w:val="24"/>
          <w:szCs w:val="24"/>
          <w:highlight w:val="none"/>
        </w:rPr>
        <w:t xml:space="preserve">的分值；各</w:t>
      </w:r>
      <w:r>
        <w:rPr>
          <w:rFonts w:hint="eastAsia" w:asciiTheme="minorEastAsia" w:hAnsiTheme="minorEastAsia"/>
          <w:sz w:val="24"/>
          <w:szCs w:val="24"/>
          <w:highlight w:val="none"/>
        </w:rPr>
        <w:t xml:space="preserve">投标供应商</w:t>
      </w:r>
      <w:r>
        <w:rPr>
          <w:rFonts w:hint="eastAsia" w:asciiTheme="minorEastAsia" w:hAnsiTheme="minorEastAsia" w:eastAsiaTheme="minorEastAsia"/>
          <w:sz w:val="24"/>
          <w:szCs w:val="24"/>
          <w:highlight w:val="none"/>
        </w:rPr>
        <w:t xml:space="preserve">的评审后得分为各评委所评定分值的平均值，并按高低顺序排列。得分相同的，按投标报价由低到高顺序排列，得分且投标报价相同的按技术文件得分由高到低顺序排列。投标文件满足招标文件全部实质性要求，且按照评审因素的量化指标评审得分最高的</w:t>
      </w:r>
      <w:r>
        <w:rPr>
          <w:rFonts w:hint="eastAsia" w:asciiTheme="minorEastAsia" w:hAnsiTheme="minorEastAsia"/>
          <w:sz w:val="24"/>
          <w:szCs w:val="24"/>
          <w:highlight w:val="none"/>
        </w:rPr>
        <w:t xml:space="preserve">投标供应商</w:t>
      </w:r>
      <w:r>
        <w:rPr>
          <w:rFonts w:hint="eastAsia" w:asciiTheme="minorEastAsia" w:hAnsiTheme="minorEastAsia" w:eastAsiaTheme="minorEastAsia"/>
          <w:sz w:val="24"/>
          <w:szCs w:val="24"/>
          <w:highlight w:val="none"/>
        </w:rPr>
        <w:t xml:space="preserve">排名第一，为</w:t>
      </w:r>
      <w:r>
        <w:rPr>
          <w:rFonts w:hint="eastAsia" w:asciiTheme="minorEastAsia" w:hAnsiTheme="minorEastAsia"/>
          <w:sz w:val="24"/>
          <w:szCs w:val="24"/>
          <w:highlight w:val="none"/>
        </w:rPr>
        <w:t xml:space="preserve">中标供应商</w:t>
      </w:r>
      <w:r>
        <w:rPr>
          <w:rFonts w:hint="eastAsia" w:asciiTheme="minorEastAsia" w:hAnsiTheme="minorEastAsia" w:eastAsiaTheme="minorEastAsia"/>
          <w:sz w:val="24"/>
          <w:szCs w:val="24"/>
          <w:highlight w:val="none"/>
        </w:rPr>
        <w:t xml:space="preserve">。</w:t>
      </w:r>
      <w:r/>
    </w:p>
    <w:p>
      <w:pPr>
        <w:pStyle w:val="924"/>
        <w:numPr>
          <w:ilvl w:val="0"/>
          <w:numId w:val="19"/>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评分标准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（一）评分项目及分值（总分100分）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1、报价                                        30分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2、供应商综合实力                              1</w:t>
      </w:r>
      <w:r>
        <w:rPr>
          <w:rFonts w:asciiTheme="minorEastAsia" w:hAnsiTheme="minorEastAsia" w:eastAsiaTheme="minorEastAsia"/>
          <w:sz w:val="24"/>
          <w:szCs w:val="24"/>
          <w:highlight w:val="none"/>
        </w:rPr>
        <w:t xml:space="preserve">6</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3、技术文件                                    5</w:t>
      </w: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4、加分因素                                     2分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（二）各项目评分标准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1.报价（30分）</w:t>
      </w:r>
      <w:r/>
    </w:p>
    <w:p>
      <w:pPr>
        <w:ind w:firstLine="480"/>
        <w:jc w:val="both"/>
        <w:spacing w:line="360" w:lineRule="auto"/>
        <w:rPr>
          <w:rFonts w:hint="eastAsia"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采用低价优先法计算，即满足招标文件要求且投标价格最低的投标报价为评标基准价，其价格分为满分。其他投标供应商的价格分统一按照下列公式计算：</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投标报价得分=（评标基准价／投标报价）×30</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政府采购政策落实：价格扣除（本项目专门面向中小/小微企业的项目不进行价格扣除）。</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2.供应商综合实力（1</w:t>
      </w:r>
      <w:r>
        <w:rPr>
          <w:rFonts w:asciiTheme="minorEastAsia" w:hAnsiTheme="minorEastAsia" w:eastAsiaTheme="minorEastAsia"/>
          <w:sz w:val="24"/>
          <w:szCs w:val="24"/>
          <w:highlight w:val="none"/>
        </w:rPr>
        <w:t xml:space="preserve">6</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1）投标供应商获得有效期内的质量管理体系认证证书、环境管理体系认证证书、职业健康安全管理体系认证证书，有一项得</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分，本项最高得</w:t>
      </w: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分。（提供证书原件扫描件及国家认监委官网查询页面打印件加盖公章放入投标文件中，未按要求提供不得分）。</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）企业业绩（6分）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供应商2022年11月1日以来承担过类似项目的，有一个得2分，最高得6分。（提供合同扫描件加盖供应商公章，提供资料应能体现类似采购服务内容，不能体现不得分，不提供不得分，业绩有效期</w:t>
      </w:r>
      <w:r>
        <w:rPr>
          <w:rFonts w:hint="eastAsia" w:asciiTheme="minorEastAsia" w:hAnsiTheme="minorEastAsia" w:eastAsiaTheme="minorEastAsia"/>
          <w:sz w:val="24"/>
          <w:szCs w:val="24"/>
          <w:highlight w:val="none"/>
          <w:lang w:val="en-US" w:eastAsia="zh-CN"/>
        </w:rPr>
        <w:t xml:space="preserve">合同</w:t>
      </w:r>
      <w:bookmarkStart w:id="11" w:name="_GoBack"/>
      <w:r/>
      <w:bookmarkEnd w:id="11"/>
      <w:r>
        <w:rPr>
          <w:rFonts w:hint="eastAsia" w:asciiTheme="minorEastAsia" w:hAnsiTheme="minorEastAsia" w:eastAsiaTheme="minorEastAsia"/>
          <w:sz w:val="24"/>
          <w:szCs w:val="24"/>
          <w:highlight w:val="none"/>
        </w:rPr>
        <w:t xml:space="preserve">所载日期为准。）</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）服务团队（</w:t>
      </w:r>
      <w:r>
        <w:rPr>
          <w:rFonts w:asciiTheme="minorEastAsia" w:hAnsiTheme="minorEastAsia" w:eastAsiaTheme="minorEastAsia"/>
          <w:sz w:val="24"/>
          <w:szCs w:val="24"/>
          <w:highlight w:val="none"/>
        </w:rPr>
        <w:t xml:space="preserve">7</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A.拟派项目负责人具有人社部门颁发的水工、环境等工程类高级职称得2分，中级职称得1分，最高得2分。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B.拟派人员（不含项目负责人）中，每有一人具有人社部门颁发的水工、环境等工程类高级职称的，得</w:t>
      </w: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分，中级职称的，得</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分，本项最高得3分。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C.拟派人员（不含项目负责人）中，每有一人具备行政主管部门颁发的有效期内的特种作业操作类证书</w:t>
      </w:r>
      <w:r>
        <w:rPr>
          <w:rFonts w:hint="eastAsia" w:asciiTheme="minorEastAsia" w:hAnsiTheme="minorEastAsia" w:eastAsiaTheme="minorEastAsia"/>
          <w:sz w:val="24"/>
          <w:szCs w:val="24"/>
          <w:highlight w:val="none"/>
          <w:lang w:eastAsia="zh-CN"/>
        </w:rPr>
        <w:t xml:space="preserve">（与</w:t>
      </w:r>
      <w:r>
        <w:rPr>
          <w:rFonts w:hint="eastAsia" w:asciiTheme="minorEastAsia" w:hAnsiTheme="minorEastAsia" w:eastAsiaTheme="minorEastAsia"/>
          <w:sz w:val="24"/>
          <w:szCs w:val="24"/>
          <w:highlight w:val="none"/>
        </w:rPr>
        <w:t xml:space="preserve">采购服务内容相关）的，每有一个得1分，最高得2分。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注：提供相关人员证书和《职工养老保险手册》【内附近一年中任意一个月份（不含投标当月）的缴费清单】或由社保机构出具的本企业近一年中任意一个月份（不含投标当月）的缴费证明扫描件，职称证书无法显示专业的，另需提供毕业证书或职称申报表，以毕业证书或职称申报表上所填专业为准扫描件上传至投标文件中并加盖公章。不提供或者提供不全不得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3.服务方案（5</w:t>
      </w: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报价供应商须分别从以下方面结合本招标文件提出的采购需求，编制符合项目实际情况、后期操作性强的服务方案，服务方案应完整、严谨、重点突出。服务方案应至少包括以下组成部分：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1）总体设想（</w:t>
      </w:r>
      <w:r>
        <w:rPr>
          <w:rFonts w:asciiTheme="minorEastAsia" w:hAnsiTheme="minorEastAsia" w:eastAsiaTheme="minorEastAsia"/>
          <w:sz w:val="24"/>
          <w:szCs w:val="24"/>
          <w:highlight w:val="none"/>
        </w:rPr>
        <w:t xml:space="preserve">16</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①总体目标及整体设想；②重点难点分析；③组织机构及人员配备；④设备及材料投入等。</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上述内容须全面、描述详细、切实可行有效，每有一项内容进行了阐述且清晰、合理、详细、全面、针对性强、可行性强的得</w:t>
      </w:r>
      <w:r>
        <w:rPr>
          <w:rFonts w:asciiTheme="minorEastAsia" w:hAnsiTheme="minorEastAsia" w:eastAsiaTheme="minorEastAsia"/>
          <w:sz w:val="24"/>
          <w:szCs w:val="24"/>
          <w:highlight w:val="none"/>
        </w:rPr>
        <w:t xml:space="preserve">4</w:t>
      </w:r>
      <w:r>
        <w:rPr>
          <w:rFonts w:hint="eastAsia" w:asciiTheme="minorEastAsia" w:hAnsiTheme="minorEastAsia" w:eastAsiaTheme="minorEastAsia"/>
          <w:sz w:val="24"/>
          <w:szCs w:val="24"/>
          <w:highlight w:val="none"/>
        </w:rPr>
        <w:t xml:space="preserve">分，阐述清晰、合理、详细、全面的得</w:t>
      </w: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分，基本满足要求存在瑕疵的得</w:t>
      </w: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分，每有一项内容未进行阐述或不满足采购需求的，该项不得分。最高得</w:t>
      </w:r>
      <w:r>
        <w:rPr>
          <w:rFonts w:asciiTheme="minorEastAsia" w:hAnsiTheme="minorEastAsia" w:eastAsiaTheme="minorEastAsia"/>
          <w:sz w:val="24"/>
          <w:szCs w:val="24"/>
          <w:highlight w:val="none"/>
        </w:rPr>
        <w:t xml:space="preserve">16</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2）维修实施方案（</w:t>
      </w:r>
      <w:r>
        <w:rPr>
          <w:rFonts w:asciiTheme="minorEastAsia" w:hAnsiTheme="minorEastAsia" w:eastAsiaTheme="minorEastAsia"/>
          <w:sz w:val="24"/>
          <w:szCs w:val="24"/>
          <w:highlight w:val="none"/>
        </w:rPr>
        <w:t xml:space="preserve">12</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①总体实施方案；②重点难点措施方案；③项目管理方案；④应急预案及措施等。</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上述内容须全面、描述详细、切实可行有效，每有一项内容进行了阐述且清晰、合理、详细、全面、针对性强、可行性强的得</w:t>
      </w: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分，阐述清晰、合理、详细、全面的得</w:t>
      </w: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分，基本满足要求存在瑕疵的得</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分，每有一项内容未进行阐述或不满足采购需求的，该项不得分。最高得</w:t>
      </w:r>
      <w:r>
        <w:rPr>
          <w:rFonts w:asciiTheme="minorEastAsia" w:hAnsiTheme="minorEastAsia" w:eastAsiaTheme="minorEastAsia"/>
          <w:sz w:val="24"/>
          <w:szCs w:val="24"/>
          <w:highlight w:val="none"/>
        </w:rPr>
        <w:t xml:space="preserve">12</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3）保障措施（</w:t>
      </w:r>
      <w:r>
        <w:rPr>
          <w:rFonts w:asciiTheme="minorEastAsia" w:hAnsiTheme="minorEastAsia" w:eastAsiaTheme="minorEastAsia"/>
          <w:sz w:val="24"/>
          <w:szCs w:val="24"/>
          <w:highlight w:val="none"/>
        </w:rPr>
        <w:t xml:space="preserve">12</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①工期保障措施；②质量管理和质量保证措施；③安全文明生产措施；④环保措施等。</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上述内容须全面、描述详细、切实可行有效，每有一项内容进行了阐述且清晰、合理、详细、全面、针对性强、每有一项可行性强的得</w:t>
      </w: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分，阐述清晰、合理、详细、全面的得</w:t>
      </w: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分，基本满足要求存在瑕疵的得</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分，每有一项内容未进行阐述或不满足采购需求的，该项不得分。最高得</w:t>
      </w:r>
      <w:r>
        <w:rPr>
          <w:rFonts w:asciiTheme="minorEastAsia" w:hAnsiTheme="minorEastAsia" w:eastAsiaTheme="minorEastAsia"/>
          <w:sz w:val="24"/>
          <w:szCs w:val="24"/>
          <w:highlight w:val="none"/>
        </w:rPr>
        <w:t xml:space="preserve">12</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4</w:t>
      </w:r>
      <w:r>
        <w:rPr>
          <w:rFonts w:hint="eastAsia" w:asciiTheme="minorEastAsia" w:hAnsiTheme="minorEastAsia" w:eastAsiaTheme="minorEastAsia"/>
          <w:sz w:val="24"/>
          <w:szCs w:val="24"/>
          <w:highlight w:val="none"/>
        </w:rPr>
        <w:t xml:space="preserve">）驻场运维方案（</w:t>
      </w:r>
      <w:r>
        <w:rPr>
          <w:rFonts w:asciiTheme="minorEastAsia" w:hAnsiTheme="minorEastAsia" w:eastAsiaTheme="minorEastAsia"/>
          <w:sz w:val="24"/>
          <w:szCs w:val="24"/>
          <w:highlight w:val="none"/>
        </w:rPr>
        <w:t xml:space="preserve">12</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①日常运维工作实施方案；②应急预案与应急响应；③文档与考核管理等。</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上述内容须全面、描述详细、切实可行有效，每有一项内容进行了阐述且清晰、合理、详细、全面、针对性强、可行性强的得4分，阐述清晰、合理、详细、全面的得</w:t>
      </w:r>
      <w:r>
        <w:rPr>
          <w:rFonts w:asciiTheme="minorEastAsia" w:hAnsiTheme="minorEastAsia" w:eastAsiaTheme="minorEastAsia"/>
          <w:sz w:val="24"/>
          <w:szCs w:val="24"/>
          <w:highlight w:val="none"/>
        </w:rPr>
        <w:t xml:space="preserve">3</w:t>
      </w:r>
      <w:r>
        <w:rPr>
          <w:rFonts w:hint="eastAsia" w:asciiTheme="minorEastAsia" w:hAnsiTheme="minorEastAsia" w:eastAsiaTheme="minorEastAsia"/>
          <w:sz w:val="24"/>
          <w:szCs w:val="24"/>
          <w:highlight w:val="none"/>
        </w:rPr>
        <w:t xml:space="preserve">分，基本满足要求存在瑕疵的得</w:t>
      </w:r>
      <w:r>
        <w:rPr>
          <w:rFonts w:asciiTheme="minorEastAsia" w:hAnsiTheme="minorEastAsia" w:eastAsiaTheme="minorEastAsia"/>
          <w:sz w:val="24"/>
          <w:szCs w:val="24"/>
          <w:highlight w:val="none"/>
        </w:rPr>
        <w:t xml:space="preserve">2</w:t>
      </w:r>
      <w:r>
        <w:rPr>
          <w:rFonts w:hint="eastAsia" w:asciiTheme="minorEastAsia" w:hAnsiTheme="minorEastAsia" w:eastAsiaTheme="minorEastAsia"/>
          <w:sz w:val="24"/>
          <w:szCs w:val="24"/>
          <w:highlight w:val="none"/>
        </w:rPr>
        <w:t xml:space="preserve">分，每有一项内容未进行阐述或不满足采购需求的，该项不得分。最高得</w:t>
      </w:r>
      <w:r>
        <w:rPr>
          <w:rFonts w:asciiTheme="minorEastAsia" w:hAnsiTheme="minorEastAsia" w:eastAsiaTheme="minorEastAsia"/>
          <w:sz w:val="24"/>
          <w:szCs w:val="24"/>
          <w:highlight w:val="none"/>
        </w:rPr>
        <w:t xml:space="preserve">12</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注：服务方案总页数不得多于</w:t>
      </w:r>
      <w:r>
        <w:rPr>
          <w:rFonts w:asciiTheme="minorEastAsia" w:hAnsiTheme="minorEastAsia" w:eastAsiaTheme="minorEastAsia"/>
          <w:sz w:val="24"/>
          <w:szCs w:val="24"/>
          <w:highlight w:val="none"/>
        </w:rPr>
        <w:t xml:space="preserve">8</w:t>
      </w:r>
      <w:r>
        <w:rPr>
          <w:rFonts w:hint="eastAsia" w:asciiTheme="minorEastAsia" w:hAnsiTheme="minorEastAsia" w:eastAsiaTheme="minorEastAsia"/>
          <w:sz w:val="24"/>
          <w:szCs w:val="24"/>
          <w:highlight w:val="none"/>
        </w:rPr>
        <w:t xml:space="preserve">0页（A4幅面竖排，字体不小于小四号宋体，不含目录），每多一页扣0</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4.加分因素2分</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需求清单中属于《环境标志产品政府采购品目清单》《节能产品政府采购品目清单》（强制节能产品除外）范围的，依据国家确定的认证机构出具的、处于有效期之内的节能、环境标志产品认证证书，分别得1分。（同一产品同时具有节能产品、环境标志产品认证证书的不重复加分）。</w:t>
      </w:r>
      <w:r/>
    </w:p>
    <w:p>
      <w:pPr>
        <w:pStyle w:val="714"/>
        <w:numPr>
          <w:ilvl w:val="0"/>
          <w:numId w:val="0"/>
        </w:numPr>
        <w:ind w:left="567"/>
        <w:jc w:val="both"/>
        <w:tabs>
          <w:tab w:val="clear" w:pos="567" w:leader="none"/>
        </w:tabs>
        <w:rPr>
          <w:rFonts w:ascii="黑体" w:hAnsi="宋体"/>
          <w:bCs/>
          <w:sz w:val="24"/>
          <w:szCs w:val="24"/>
          <w:highlight w:val="none"/>
        </w:rPr>
      </w:pPr>
      <w:r>
        <w:rPr>
          <w:rFonts w:hint="eastAsia" w:ascii="黑体" w:hAnsi="宋体"/>
          <w:bCs/>
          <w:sz w:val="24"/>
          <w:szCs w:val="24"/>
          <w:highlight w:val="none"/>
        </w:rPr>
        <w:t xml:space="preserve">（十一）定标：</w:t>
      </w:r>
      <w:r/>
    </w:p>
    <w:p>
      <w:pPr>
        <w:pStyle w:val="924"/>
        <w:numPr>
          <w:ilvl w:val="0"/>
          <w:numId w:val="24"/>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评标委员会根据招标文件规定的评标方法和评标标准进行评审，按招标文件的要求依法确定中标供应商。采购代理机构将在江苏政府采购网发布中标公告。如有质疑，应在法定质疑期限内，即中标公告期限届满之日起7个工作日内，以书面形式（原件）送达采购代理机构，并且针对同一采购程序环节的质疑，须在法定质疑期内一次性提出。质疑函的质疑事项应具体、明确，并有必要的事实依据和法律依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Fonts w:hint="eastAsia" w:ascii="宋体" w:hAnsi="宋体"/>
          <w:bCs/>
          <w:sz w:val="24"/>
          <w:highlight w:val="none"/>
        </w:rPr>
        <w:t xml:space="preserve">政府采购供应商质疑函范本</w:t>
      </w:r>
      <w:r>
        <w:rPr>
          <w:rFonts w:hint="eastAsia" w:ascii="宋体" w:hAnsi="宋体"/>
          <w:bCs/>
          <w:sz w:val="24"/>
          <w:highlight w:val="none"/>
        </w:rPr>
        <w:fldChar w:fldCharType="end"/>
      </w:r>
      <w:r>
        <w:rPr>
          <w:rFonts w:hint="eastAsia" w:ascii="宋体" w:hAnsi="宋体"/>
          <w:bCs/>
          <w:sz w:val="24"/>
          <w:highlight w:val="none"/>
        </w:rPr>
        <w:t xml:space="preserve">》）。采购代理机构将在收到符合上述要求的书面质疑后七个工作日内，对质疑内容作出答复。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pStyle w:val="924"/>
        <w:numPr>
          <w:ilvl w:val="0"/>
          <w:numId w:val="24"/>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采购代理机构向中标供应商发出中标通知书。</w:t>
      </w:r>
      <w:r/>
    </w:p>
    <w:p>
      <w:pPr>
        <w:pStyle w:val="924"/>
        <w:numPr>
          <w:ilvl w:val="0"/>
          <w:numId w:val="24"/>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投标供应商电子投标文件将作为电子档案保存。</w:t>
      </w:r>
      <w:r/>
    </w:p>
    <w:p>
      <w:pPr>
        <w:pStyle w:val="714"/>
        <w:numPr>
          <w:ilvl w:val="0"/>
          <w:numId w:val="0"/>
        </w:numPr>
        <w:ind w:left="567"/>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（十二）</w:t>
      </w:r>
      <w:r>
        <w:rPr>
          <w:rFonts w:ascii="黑体" w:hAnsi="宋体"/>
          <w:bCs/>
          <w:sz w:val="24"/>
          <w:szCs w:val="24"/>
          <w:highlight w:val="none"/>
        </w:rPr>
        <w:t xml:space="preserve"> </w:t>
      </w:r>
      <w:r>
        <w:rPr>
          <w:rFonts w:hint="eastAsia" w:ascii="黑体" w:hAnsi="宋体"/>
          <w:bCs/>
          <w:sz w:val="24"/>
          <w:szCs w:val="24"/>
          <w:highlight w:val="none"/>
        </w:rPr>
        <w:t xml:space="preserve">废标的确认：</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在招标采购中，出现下列情况之一的，应予废标：</w:t>
      </w:r>
      <w:r/>
    </w:p>
    <w:p>
      <w:pPr>
        <w:pStyle w:val="924"/>
        <w:numPr>
          <w:ilvl w:val="0"/>
          <w:numId w:val="25"/>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符合专业条件的投标供应商或者对招标文件作出实质性响应的投标供应商不足三家；</w:t>
      </w:r>
      <w:r/>
    </w:p>
    <w:p>
      <w:pPr>
        <w:pStyle w:val="924"/>
        <w:numPr>
          <w:ilvl w:val="0"/>
          <w:numId w:val="25"/>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出现影响采购公正的违法、违规行为；</w:t>
      </w:r>
      <w:r/>
    </w:p>
    <w:p>
      <w:pPr>
        <w:pStyle w:val="924"/>
        <w:numPr>
          <w:ilvl w:val="0"/>
          <w:numId w:val="25"/>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投标供应商的报价均超过采购预算，采购人不能支付的；</w:t>
      </w:r>
      <w:r/>
    </w:p>
    <w:p>
      <w:pPr>
        <w:pStyle w:val="924"/>
        <w:numPr>
          <w:ilvl w:val="0"/>
          <w:numId w:val="25"/>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因重大变故，采购任务取消。</w:t>
      </w:r>
      <w:r/>
    </w:p>
    <w:p>
      <w:pPr>
        <w:pStyle w:val="714"/>
        <w:numPr>
          <w:ilvl w:val="0"/>
          <w:numId w:val="0"/>
        </w:numPr>
        <w:ind w:left="567"/>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（十三）中标无效的确认：</w:t>
      </w:r>
      <w:r/>
    </w:p>
    <w:p>
      <w:pPr>
        <w:pStyle w:val="924"/>
        <w:numPr>
          <w:ilvl w:val="0"/>
          <w:numId w:val="26"/>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提供虚假材料谋取中标的；</w:t>
      </w:r>
      <w:r/>
    </w:p>
    <w:p>
      <w:pPr>
        <w:pStyle w:val="924"/>
        <w:numPr>
          <w:ilvl w:val="0"/>
          <w:numId w:val="26"/>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采取不正当手段诋毁、排挤其他投标供应商的；</w:t>
      </w:r>
      <w:r/>
    </w:p>
    <w:p>
      <w:pPr>
        <w:pStyle w:val="924"/>
        <w:numPr>
          <w:ilvl w:val="0"/>
          <w:numId w:val="26"/>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与招标采购单位、其他投标供应商恶意串通的；</w:t>
      </w:r>
      <w:r/>
    </w:p>
    <w:p>
      <w:pPr>
        <w:pStyle w:val="924"/>
        <w:numPr>
          <w:ilvl w:val="0"/>
          <w:numId w:val="26"/>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向招标采购单位行贿或者提供其他不正当利益的；</w:t>
      </w:r>
      <w:r/>
    </w:p>
    <w:p>
      <w:pPr>
        <w:pStyle w:val="924"/>
        <w:numPr>
          <w:ilvl w:val="0"/>
          <w:numId w:val="26"/>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在招标过程中与招标采购单位进行协商谈判、不按照招标文件和中标供应商的投标文件订立合同，或者与采购人另行订立背离合同实质性内容的协议的；</w:t>
      </w:r>
      <w:r/>
    </w:p>
    <w:p>
      <w:pPr>
        <w:pStyle w:val="924"/>
        <w:numPr>
          <w:ilvl w:val="0"/>
          <w:numId w:val="26"/>
        </w:numPr>
        <w:ind w:firstLine="518"/>
        <w:jc w:val="both"/>
        <w:spacing w:line="360" w:lineRule="auto"/>
        <w:rPr>
          <w:rFonts w:ascii="宋体" w:hAnsi="宋体"/>
          <w:bCs/>
          <w:sz w:val="24"/>
          <w:highlight w:val="none"/>
        </w:rPr>
        <w:outlineLvl w:val="9"/>
      </w:pPr>
      <w:r>
        <w:rPr>
          <w:rFonts w:hint="eastAsia" w:ascii="宋体" w:hAnsi="宋体"/>
          <w:bCs/>
          <w:sz w:val="24"/>
          <w:highlight w:val="none"/>
        </w:rPr>
        <w:t xml:space="preserve">拒绝有关部门监督检查或者提供虚假情况的。</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投标供应商有上述（</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）至（</w:t>
      </w:r>
      <w:r>
        <w:rPr>
          <w:rFonts w:asciiTheme="minorEastAsia" w:hAnsiTheme="minorEastAsia" w:eastAsiaTheme="minorEastAsia"/>
          <w:sz w:val="24"/>
          <w:szCs w:val="24"/>
          <w:highlight w:val="none"/>
        </w:rPr>
        <w:t xml:space="preserve">5</w:t>
      </w:r>
      <w:r>
        <w:rPr>
          <w:rFonts w:hint="eastAsia" w:asciiTheme="minorEastAsia" w:hAnsiTheme="minorEastAsia" w:eastAsiaTheme="minorEastAsia"/>
          <w:sz w:val="24"/>
          <w:szCs w:val="24"/>
          <w:highlight w:val="none"/>
        </w:rPr>
        <w:t xml:space="preserve">）项情形之一的，中标无效。有上述（</w:t>
      </w:r>
      <w:r>
        <w:rPr>
          <w:rFonts w:asciiTheme="minorEastAsia" w:hAnsiTheme="minorEastAsia" w:eastAsiaTheme="minorEastAsia"/>
          <w:sz w:val="24"/>
          <w:szCs w:val="24"/>
          <w:highlight w:val="none"/>
        </w:rPr>
        <w:t xml:space="preserve">1</w:t>
      </w:r>
      <w:r>
        <w:rPr>
          <w:rFonts w:hint="eastAsia" w:asciiTheme="minorEastAsia" w:hAnsiTheme="minorEastAsia" w:eastAsiaTheme="minorEastAsia"/>
          <w:sz w:val="24"/>
          <w:szCs w:val="24"/>
          <w:highlight w:val="none"/>
        </w:rPr>
        <w:t xml:space="preserve">）至（</w:t>
      </w:r>
      <w:r>
        <w:rPr>
          <w:rFonts w:asciiTheme="minorEastAsia" w:hAnsiTheme="minorEastAsia" w:eastAsiaTheme="minorEastAsia"/>
          <w:sz w:val="24"/>
          <w:szCs w:val="24"/>
          <w:highlight w:val="none"/>
        </w:rPr>
        <w:t xml:space="preserve">6</w:t>
      </w:r>
      <w:r>
        <w:rPr>
          <w:rFonts w:hint="eastAsia" w:asciiTheme="minorEastAsia" w:hAnsiTheme="minorEastAsia" w:eastAsiaTheme="minorEastAsia"/>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714"/>
        <w:numPr>
          <w:ilvl w:val="0"/>
          <w:numId w:val="0"/>
        </w:numPr>
        <w:ind w:left="567"/>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（十四）签订、履行合同：</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1.</w:t>
      </w:r>
      <w:r>
        <w:rPr>
          <w:rFonts w:asciiTheme="minorEastAsia" w:hAnsiTheme="minorEastAsia" w:eastAsiaTheme="minorEastAsia"/>
          <w:sz w:val="24"/>
          <w:szCs w:val="24"/>
          <w:highlight w:val="none"/>
        </w:rPr>
        <w:t xml:space="preserve">采购人应当自中标通知书发出之日起三十日内，按照招标文件和中标供应商投标文件的约定，在</w:t>
      </w:r>
      <w:r>
        <w:rPr>
          <w:rFonts w:hint="eastAsia" w:asciiTheme="minorEastAsia" w:hAnsiTheme="minorEastAsia" w:eastAsiaTheme="minorEastAsia"/>
          <w:sz w:val="24"/>
          <w:szCs w:val="24"/>
          <w:highlight w:val="none"/>
        </w:rPr>
        <w:t xml:space="preserve">采购代理机构</w:t>
      </w:r>
      <w:r>
        <w:rPr>
          <w:rFonts w:asciiTheme="minorEastAsia" w:hAnsiTheme="minorEastAsia" w:eastAsiaTheme="minorEastAsia"/>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Theme="minorEastAsia" w:hAnsiTheme="minorEastAsia" w:eastAsiaTheme="minorEastAsia"/>
          <w:sz w:val="24"/>
          <w:szCs w:val="24"/>
          <w:highlight w:val="none"/>
        </w:rPr>
        <w:t xml:space="preserve">采购代理机构</w:t>
      </w:r>
      <w:r>
        <w:rPr>
          <w:rFonts w:asciiTheme="minorEastAsia" w:hAnsiTheme="minorEastAsia" w:eastAsiaTheme="minorEastAsia"/>
          <w:sz w:val="24"/>
          <w:szCs w:val="24"/>
          <w:highlight w:val="none"/>
        </w:rPr>
        <w:t xml:space="preserve">见证部分详见招标文件合同书（格式</w:t>
      </w:r>
      <w:r>
        <w:rPr>
          <w:rFonts w:hint="eastAsia" w:asciiTheme="minorEastAsia" w:hAnsiTheme="minorEastAsia" w:eastAsiaTheme="minorEastAsia"/>
          <w:sz w:val="24"/>
          <w:szCs w:val="24"/>
          <w:highlight w:val="none"/>
        </w:rPr>
        <w:t xml:space="preserve">条款</w:t>
      </w:r>
      <w:r>
        <w:rPr>
          <w:rFonts w:asciiTheme="minorEastAsia" w:hAnsiTheme="minorEastAsia" w:eastAsiaTheme="minorEastAsia"/>
          <w:sz w:val="24"/>
          <w:szCs w:val="24"/>
          <w:highlight w:val="none"/>
        </w:rPr>
        <w:t xml:space="preserve">），见证后的格式</w:t>
      </w:r>
      <w:r>
        <w:rPr>
          <w:rFonts w:hint="eastAsia" w:asciiTheme="minorEastAsia" w:hAnsiTheme="minorEastAsia" w:eastAsiaTheme="minorEastAsia"/>
          <w:sz w:val="24"/>
          <w:szCs w:val="24"/>
          <w:highlight w:val="none"/>
        </w:rPr>
        <w:t xml:space="preserve">条款</w:t>
      </w:r>
      <w:r>
        <w:rPr>
          <w:rFonts w:asciiTheme="minorEastAsia" w:hAnsiTheme="minorEastAsia" w:eastAsiaTheme="minorEastAsia"/>
          <w:sz w:val="24"/>
          <w:szCs w:val="24"/>
          <w:highlight w:val="none"/>
        </w:rPr>
        <w:t xml:space="preserve">不得</w:t>
      </w:r>
      <w:r>
        <w:rPr>
          <w:rFonts w:hint="eastAsia" w:asciiTheme="minorEastAsia" w:hAnsiTheme="minorEastAsia" w:eastAsiaTheme="minorEastAsia"/>
          <w:sz w:val="24"/>
          <w:szCs w:val="24"/>
          <w:highlight w:val="none"/>
        </w:rPr>
        <w:t xml:space="preserve">做</w:t>
      </w:r>
      <w:r>
        <w:rPr>
          <w:rFonts w:asciiTheme="minorEastAsia" w:hAnsiTheme="minorEastAsia" w:eastAsiaTheme="minorEastAsia"/>
          <w:sz w:val="24"/>
          <w:szCs w:val="24"/>
          <w:highlight w:val="none"/>
        </w:rPr>
        <w:t xml:space="preserve">任何修改。</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2.中标供应商非因不可抗力未履行招、投标文件和合同规定的义务，一经查实，采购代理机构将根据具体情况提请政府采购管理部门作出相应处理。</w:t>
      </w:r>
      <w:r/>
    </w:p>
    <w:p>
      <w:pPr>
        <w:pStyle w:val="714"/>
        <w:numPr>
          <w:ilvl w:val="0"/>
          <w:numId w:val="0"/>
        </w:numPr>
        <w:ind w:left="567"/>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（十五）注意事项：</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中标供应商有下列情形之一的，情节严重的，由财政部门将其列入不良行为记录名单，在一至三年内禁止参加政府采购活动，并予以通报：</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中标后无正当理由不与采购人签订合同的；</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将中标项目转让给他人，或者在投标文件中未说明，且未经过采购人同意，将中标项目分包给他人的；</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拒绝履行合同义务的。</w:t>
      </w:r>
      <w:r/>
    </w:p>
    <w:p>
      <w:pPr>
        <w:pStyle w:val="714"/>
        <w:numPr>
          <w:ilvl w:val="0"/>
          <w:numId w:val="0"/>
        </w:numPr>
        <w:ind w:left="567"/>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（十六）中标服务费：</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招标代理服务费由采购人支付。服务费以中标价为计费基础，按差额定率累进方法计算：100万元以下费率为1.5%，100万元-500万元费率为0.8%，在此基础上按7折计取。</w:t>
      </w:r>
      <w:r/>
    </w:p>
    <w:p>
      <w:pPr>
        <w:pStyle w:val="714"/>
        <w:numPr>
          <w:ilvl w:val="0"/>
          <w:numId w:val="0"/>
        </w:numPr>
        <w:ind w:left="567"/>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（十七）合同融资、履约担保</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1.根据国家扶持中小企业的有关政策，本次采购项目中标的供应商，如需要政府采购合同融资，请按锡财购〔2020〕17号文件执行。</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合同融资，是指参与政府采购的供应商，凭借中</w:t>
      </w:r>
      <w:r>
        <w:rPr>
          <w:rFonts w:hint="eastAsia" w:asciiTheme="minorEastAsia" w:hAnsiTheme="minorEastAsia" w:eastAsiaTheme="minorEastAsia"/>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中标、成交供应商可根据自身情况，自行决定是否选择采用合同融资形式，在无锡政府采购网——政采贷专栏提供的银行名录内自主选择合作银行。</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jc w:val="both"/>
        <w:spacing w:line="460" w:lineRule="exact"/>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br w:type="page" w:clear="all"/>
      </w:r>
      <w:r/>
    </w:p>
    <w:p>
      <w:pPr>
        <w:ind w:firstLine="600"/>
        <w:jc w:val="center"/>
        <w:rPr>
          <w:rFonts w:ascii="宋体" w:hAnsi="宋体" w:cs="黑体"/>
          <w:sz w:val="30"/>
          <w:szCs w:val="30"/>
          <w:highlight w:val="none"/>
        </w:rPr>
      </w:pPr>
      <w:r>
        <w:rPr>
          <w:rFonts w:hint="eastAsia" w:cs="黑体" w:asciiTheme="minorEastAsia" w:hAnsiTheme="minorEastAsia" w:eastAsiaTheme="minorEastAsia"/>
          <w:sz w:val="30"/>
          <w:szCs w:val="30"/>
          <w:highlight w:val="none"/>
        </w:rPr>
        <w:t xml:space="preserve">三、</w:t>
      </w:r>
      <w:r>
        <w:rPr>
          <w:rFonts w:hint="eastAsia" w:ascii="宋体" w:hAnsi="宋体" w:cs="黑体"/>
          <w:sz w:val="30"/>
          <w:szCs w:val="30"/>
          <w:highlight w:val="none"/>
        </w:rPr>
        <w:t xml:space="preserve">采购需求</w:t>
      </w:r>
      <w:r/>
    </w:p>
    <w:p>
      <w:pPr>
        <w:ind w:firstLine="480"/>
        <w:jc w:val="both"/>
        <w:spacing w:line="360" w:lineRule="auto"/>
        <w:rPr>
          <w:rFonts w:ascii="宋体" w:hAnsi="宋体" w:cs="Arial"/>
          <w:sz w:val="24"/>
          <w:szCs w:val="20"/>
          <w:highlight w:val="none"/>
        </w:rPr>
        <w:outlineLvl w:val="9"/>
      </w:pPr>
      <w:r>
        <w:rPr>
          <w:rFonts w:ascii="宋体" w:hAnsi="宋体" w:cs="Arial"/>
          <w:sz w:val="24"/>
          <w:szCs w:val="20"/>
          <w:highlight w:val="none"/>
        </w:rPr>
      </w:r>
      <w:r/>
    </w:p>
    <w:p>
      <w:pPr>
        <w:pStyle w:val="714"/>
        <w:numPr>
          <w:ilvl w:val="0"/>
          <w:numId w:val="0"/>
        </w:numPr>
        <w:ind w:left="266"/>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（一）采购标的需实现的功能或者目标，以及为落实政府采购政策需满足的要求：</w:t>
      </w:r>
      <w:r/>
    </w:p>
    <w:p>
      <w:pPr>
        <w:ind w:firstLine="480"/>
        <w:jc w:val="both"/>
        <w:spacing w:line="360" w:lineRule="auto"/>
        <w:rPr>
          <w:rFonts w:ascii="宋体" w:hAnsi="宋体" w:cs="Arial"/>
          <w:sz w:val="24"/>
          <w:szCs w:val="20"/>
          <w:highlight w:val="none"/>
        </w:rPr>
        <w:outlineLvl w:val="9"/>
      </w:pPr>
      <w:r>
        <w:rPr>
          <w:rFonts w:hint="eastAsia" w:ascii="宋体" w:hAnsi="宋体" w:cs="Arial"/>
          <w:sz w:val="24"/>
          <w:szCs w:val="20"/>
          <w:highlight w:val="none"/>
        </w:rPr>
        <w:t xml:space="preserve">1</w:t>
      </w:r>
      <w:r>
        <w:rPr>
          <w:rFonts w:ascii="宋体" w:hAnsi="宋体" w:cs="Arial"/>
          <w:sz w:val="24"/>
          <w:szCs w:val="20"/>
          <w:highlight w:val="none"/>
        </w:rPr>
        <w:t xml:space="preserve">.</w:t>
      </w:r>
      <w:r>
        <w:rPr>
          <w:rFonts w:hint="eastAsia" w:ascii="宋体" w:hAnsi="宋体" w:cs="Arial"/>
          <w:sz w:val="24"/>
          <w:szCs w:val="20"/>
          <w:highlight w:val="none"/>
        </w:rPr>
        <w:t xml:space="preserve">采购标的需实现的功能或者目标：本项目为庙港加压控藻深井提能升级及运维服务。对庙港加压控藻深井进行疏通维修，配套设施修缮，提升运行效果。保障日常运行管理、保养维护等工作，需确保相关设施设备始终保持状态良好，保障设施设备持续、高效、安全运行，发挥正常作用。</w:t>
      </w:r>
      <w:r/>
    </w:p>
    <w:p>
      <w:pPr>
        <w:ind w:firstLine="480"/>
        <w:jc w:val="both"/>
        <w:spacing w:line="360" w:lineRule="auto"/>
        <w:rPr>
          <w:rFonts w:ascii="宋体" w:hAnsi="宋体" w:cs="Arial"/>
          <w:sz w:val="24"/>
          <w:szCs w:val="20"/>
          <w:highlight w:val="none"/>
        </w:rPr>
        <w:outlineLvl w:val="9"/>
      </w:pPr>
      <w:r>
        <w:rPr>
          <w:rFonts w:hint="eastAsia" w:ascii="宋体" w:hAnsi="宋体" w:cs="Arial"/>
          <w:sz w:val="24"/>
          <w:szCs w:val="20"/>
          <w:highlight w:val="none"/>
        </w:rPr>
        <w:t xml:space="preserve">2</w:t>
      </w:r>
      <w:r>
        <w:rPr>
          <w:rFonts w:ascii="宋体" w:hAnsi="宋体" w:cs="Arial"/>
          <w:sz w:val="24"/>
          <w:szCs w:val="20"/>
          <w:highlight w:val="none"/>
        </w:rPr>
        <w:t xml:space="preserve">.</w:t>
      </w:r>
      <w:r>
        <w:rPr>
          <w:rFonts w:hint="eastAsia" w:ascii="宋体" w:hAnsi="宋体" w:cs="Arial"/>
          <w:sz w:val="24"/>
          <w:szCs w:val="20"/>
          <w:highlight w:val="none"/>
        </w:rPr>
        <w:t xml:space="preserve">为落实政府采购政策需满足的要求：</w:t>
      </w:r>
      <w:r/>
    </w:p>
    <w:p>
      <w:pPr>
        <w:ind w:firstLine="480"/>
        <w:jc w:val="both"/>
        <w:spacing w:line="360" w:lineRule="auto"/>
        <w:rPr>
          <w:rFonts w:ascii="宋体" w:hAnsi="宋体" w:cs="宋体"/>
          <w:sz w:val="24"/>
          <w:szCs w:val="20"/>
          <w:highlight w:val="none"/>
        </w:rPr>
        <w:outlineLvl w:val="9"/>
      </w:pPr>
      <w:r>
        <w:rPr>
          <w:rFonts w:hint="eastAsia" w:ascii="宋体" w:hAnsi="宋体" w:cs="宋体"/>
          <w:sz w:val="24"/>
          <w:szCs w:val="20"/>
          <w:highlight w:val="none"/>
        </w:rPr>
        <w:t xml:space="preserve">供应商必须是中小微企业或监狱企业或残疾人福利性单位；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p>
    <w:p>
      <w:pPr>
        <w:pStyle w:val="714"/>
        <w:numPr>
          <w:ilvl w:val="0"/>
          <w:numId w:val="0"/>
        </w:numPr>
        <w:ind w:left="266"/>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（二）本项目需满足的质量、安全、技术规格、物理特性等要求：</w:t>
      </w:r>
      <w:r/>
    </w:p>
    <w:p>
      <w:pPr>
        <w:ind w:firstLine="480"/>
        <w:jc w:val="both"/>
        <w:spacing w:line="360" w:lineRule="auto"/>
        <w:rPr>
          <w:rFonts w:ascii="宋体" w:hAnsi="宋体" w:cs="Arial"/>
          <w:sz w:val="24"/>
          <w:szCs w:val="20"/>
          <w:highlight w:val="none"/>
        </w:rPr>
        <w:outlineLvl w:val="9"/>
      </w:pPr>
      <w:r>
        <w:rPr>
          <w:rFonts w:hint="eastAsia" w:ascii="宋体" w:hAnsi="宋体" w:cs="Arial"/>
          <w:sz w:val="24"/>
          <w:szCs w:val="20"/>
          <w:highlight w:val="none"/>
        </w:rPr>
        <w:t xml:space="preserve">1.质量要求：合格。</w:t>
      </w:r>
      <w:r/>
    </w:p>
    <w:p>
      <w:pPr>
        <w:ind w:firstLine="480"/>
        <w:jc w:val="both"/>
        <w:spacing w:line="360" w:lineRule="auto"/>
        <w:rPr>
          <w:rFonts w:ascii="宋体" w:hAnsi="宋体" w:cs="Arial"/>
          <w:sz w:val="24"/>
          <w:szCs w:val="20"/>
          <w:highlight w:val="none"/>
        </w:rPr>
        <w:outlineLvl w:val="9"/>
      </w:pPr>
      <w:r>
        <w:rPr>
          <w:rFonts w:hint="eastAsia" w:ascii="宋体" w:hAnsi="宋体" w:cs="Arial"/>
          <w:sz w:val="24"/>
          <w:szCs w:val="20"/>
          <w:highlight w:val="none"/>
        </w:rPr>
        <w:t xml:space="preserve">2.安全要求：安全要求应满足国家相关法律法规的要求，无安全责任事故。</w:t>
      </w:r>
      <w:r/>
    </w:p>
    <w:p>
      <w:pPr>
        <w:pStyle w:val="714"/>
        <w:numPr>
          <w:ilvl w:val="0"/>
          <w:numId w:val="0"/>
        </w:numPr>
        <w:ind w:left="266"/>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（三）本项目采购标的数量、采购项目交付或者实施的时间和地点要求：</w:t>
      </w:r>
      <w:r/>
    </w:p>
    <w:p>
      <w:pPr>
        <w:ind w:firstLine="480"/>
        <w:jc w:val="both"/>
        <w:spacing w:line="360" w:lineRule="auto"/>
        <w:rPr>
          <w:rFonts w:ascii="宋体" w:hAnsi="宋体" w:cs="Arial"/>
          <w:sz w:val="24"/>
          <w:szCs w:val="20"/>
          <w:highlight w:val="none"/>
        </w:rPr>
        <w:outlineLvl w:val="9"/>
      </w:pPr>
      <w:r>
        <w:rPr>
          <w:rFonts w:ascii="宋体" w:hAnsi="宋体" w:cs="Arial"/>
          <w:sz w:val="24"/>
          <w:szCs w:val="20"/>
          <w:highlight w:val="none"/>
        </w:rPr>
        <w:t xml:space="preserve">1.</w:t>
      </w:r>
      <w:r>
        <w:rPr>
          <w:rFonts w:hint="eastAsia" w:ascii="宋体" w:hAnsi="宋体" w:cs="Arial"/>
          <w:sz w:val="24"/>
          <w:szCs w:val="20"/>
          <w:highlight w:val="none"/>
        </w:rPr>
        <w:t xml:space="preserve">实施地点：无锡市贡湖片区（雪浪段）庙港加压控藻深井。</w:t>
      </w:r>
      <w:r/>
    </w:p>
    <w:p>
      <w:pPr>
        <w:ind w:firstLine="480"/>
        <w:jc w:val="both"/>
        <w:spacing w:line="360" w:lineRule="auto"/>
        <w:rPr>
          <w:rFonts w:ascii="宋体" w:hAnsi="宋体" w:cs="Arial"/>
          <w:sz w:val="24"/>
          <w:szCs w:val="20"/>
          <w:highlight w:val="none"/>
        </w:rPr>
        <w:outlineLvl w:val="9"/>
      </w:pPr>
      <w:r>
        <w:rPr>
          <w:rFonts w:ascii="宋体" w:hAnsi="宋体" w:cs="Arial"/>
          <w:sz w:val="24"/>
          <w:szCs w:val="20"/>
          <w:highlight w:val="none"/>
        </w:rPr>
        <w:t xml:space="preserve">2</w:t>
      </w:r>
      <w:r>
        <w:rPr>
          <w:rFonts w:hint="eastAsia" w:ascii="宋体" w:hAnsi="宋体" w:cs="Arial"/>
          <w:sz w:val="24"/>
          <w:szCs w:val="20"/>
          <w:highlight w:val="none"/>
        </w:rPr>
        <w:t xml:space="preserve">.具体工作内容详见需求清单。</w:t>
      </w:r>
      <w:r/>
    </w:p>
    <w:tbl>
      <w:tblPr>
        <w:tblStyle w:val="723"/>
        <w:tblW w:w="9629"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2269"/>
        <w:gridCol w:w="5103"/>
        <w:gridCol w:w="709"/>
        <w:gridCol w:w="850"/>
      </w:tblGrid>
      <w:tr>
        <w:trPr>
          <w:tblHeader/>
        </w:trPr>
        <w:tc>
          <w:tcPr>
            <w:shd w:val="clear" w:color="000000" w:fill="ffffff"/>
            <w:tcW w:w="698"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序号</w:t>
            </w:r>
            <w:r/>
          </w:p>
        </w:tc>
        <w:tc>
          <w:tcPr>
            <w:shd w:val="clear" w:color="000000" w:fill="ffffff"/>
            <w:tcW w:w="2269"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项目名称</w:t>
            </w:r>
            <w:r/>
          </w:p>
        </w:tc>
        <w:tc>
          <w:tcPr>
            <w:shd w:val="clear" w:color="000000" w:fill="ffffff"/>
            <w:tcW w:w="5103"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特征描述</w:t>
            </w:r>
            <w:r/>
          </w:p>
        </w:tc>
        <w:tc>
          <w:tcPr>
            <w:shd w:val="clear" w:color="000000" w:fill="ffffff"/>
            <w:tcW w:w="709"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计量</w:t>
            </w:r>
            <w:r/>
          </w:p>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单位</w:t>
            </w:r>
            <w:r/>
          </w:p>
        </w:tc>
        <w:tc>
          <w:tcPr>
            <w:shd w:val="clear" w:color="000000" w:fill="ffffff"/>
            <w:tcW w:w="850"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数量</w:t>
            </w:r>
            <w:r/>
          </w:p>
        </w:tc>
      </w:tr>
      <w:tr>
        <w:trPr>
          <w:trHeight w:val="420"/>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　</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一、庙港加压控藻深井提能升级</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　</w:t>
            </w:r>
            <w:r/>
          </w:p>
        </w:tc>
        <w:tc>
          <w:tcPr>
            <w:shd w:val="clear" w:color="auto" w:fill="auto"/>
            <w:tcW w:w="850" w:type="dxa"/>
            <w:vAlign w:val="center"/>
            <w:textDirection w:val="lrTb"/>
            <w:noWrap w:val="false"/>
          </w:tcPr>
          <w:p>
            <w:pPr>
              <w:ind w:firstLine="0"/>
              <w:jc w:val="right"/>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　</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1.1</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围隔拆装</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水面围隔拆装</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1、510型彩色橡胶围隔拆装</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2、拦帘高度2.5m</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m</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100</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1.2</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总电缆应急拆除及恢复</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电缆型号YJV-4*95</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m</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150</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1.3</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清理横管</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1、人工清理横管φ1000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2、淤泥</w:t>
            </w:r>
            <w:r>
              <w:rPr>
                <w:rFonts w:hint="eastAsia" w:ascii="宋体" w:hAnsi="宋体" w:cs="宋体"/>
                <w:color w:val="000000"/>
                <w:sz w:val="20"/>
                <w:szCs w:val="20"/>
                <w:highlight w:val="none"/>
                <w:lang w:eastAsia="zh-CN"/>
              </w:rPr>
              <w:t xml:space="preserve">淤</w:t>
            </w:r>
            <w:r>
              <w:rPr>
                <w:rFonts w:hint="eastAsia" w:ascii="宋体" w:hAnsi="宋体" w:cs="宋体"/>
                <w:color w:val="000000"/>
                <w:sz w:val="20"/>
                <w:szCs w:val="20"/>
                <w:highlight w:val="none"/>
              </w:rPr>
              <w:t xml:space="preserve">堵高度约80cm，横管内全部清空</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1.4</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内管清孔</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1、内管φ1000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2、高压空气置换清理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3、空压机出气压力1.6Mpa，功率37KW螺杆空压机，配1m³储气罐、船只运输吊装</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4、深度71.5米</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1.5</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夹层清孔</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1、外管φ1600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2、高压空气置换清理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3、空压机出气压力1.6Mpa，功率37KW螺杆空压机，配1m³储气罐、船只运输吊装</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4、深度71.5米</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5</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1.6</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更换硅胶垫</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1、厚度10mm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2、硅胶，定制1件</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3、外径1360mm，内径955mm,24个26mm螺丝孔</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4、M22*150mm,304螺丝（含螺杆，螺帽，平弹垫）24套</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1.7</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检修口制作</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1、尺寸：φ165*5mm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2、材质：钢管，长度8米</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3、工作内容：内外管封口板清理及外管口附近淤泥清理，DN150法兰全套2套</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1.8</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更换套筒阀提升机</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1、套筒阀提升机电动机功率3KW，丝杆直径90mm，长度3米</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2、支架重新制作安装，支架尺寸2000*600mm ，材质Q235B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3、原有提升机拆除</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1.9</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内管接口焊接修复</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1、原有预留口焊缝开裂导致内外管上部连通，潜水员水下焊接修补</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2、原有预留口尺寸为DN200孔一个，水下割除原有弯头及钢管后将DN200孔封闭</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1.10</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原平台主体整体打捞固定</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移动平台提升机损坏导致落水，原平台主体整体打捞固定</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1.11</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原平台地板拆除</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人工拆除损毁地板花纹钢板,平台钢构龙骨打磨除锈</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m2</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25</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1.12</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损毁提升系统拆除</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移动平台与主立柱焊接固定,4台丝杆提升机损毁拆除</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1.13</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损毁栏杆拆除</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人工拆除损毁钢制栏杆，高度1.1米</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m</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38</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1.14</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固定廊道与移动平台连接走道维修</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1、尺寸：1*4m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2、移动滑轮损坏维修</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3、走道地板拆除更换</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m2</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4</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1.15</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更换移动平台提升系统设备</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更换内容：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1、4台3吨提升机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2、提升机支座</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3、移动平台挂点支架</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4、提升机控制系统电控柜一套（可单控全控）</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套</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4</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1.16</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新增轮式平台限位装置</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1、限位杆：φ114*6mm 提升杆长度2500mm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2、滑轮尺寸：195*110，4套</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3.滑轮限位板4套，单套为2块尺寸200*600*10mm钢板焊接定制</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套</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4</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1.17</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移动层提升系统制作</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1、提升机支架（500*600*500mm笼式支架,材质Q235B)焊接制作安装</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2、移动平台挂点焊接制作安装(材质Q235B,设计单点承载力≥20t）</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3、控制系统电柜安装（含电缆3*4平方电缆50米）</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1.18</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移动层花纹钢板更换</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人工拆除安装钢板,钢板厚度：5mm</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m2</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25</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1.19</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移动层栏杆制作</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移动层钢栏杆制作，栏杆高度1.1米</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m</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38</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1.20</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不锈钢拦截网</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不锈钢方管，5mm不锈钢丝拦截网，1米高</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m</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20</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1.21</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整体钢结构除锈防腐（2底2面）</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高处、水上整体除锈防腐:</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1、钢结构表面整体手工除锈达到St3级以上，钢管内外防腐</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2、环氧富锌底漆+环氧云铁中间漆+环氧面漆，其中环氧富锌底漆两道，漆膜干膜厚度不小于80μm，面涂层环氧面漆两道，漆膜干膜厚度不小于120μm，干膜总厚度不小于280μm</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m2</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280</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1.22</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大规格异形定制双层夹胶玻璃更换</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破损玻璃拆除、清理后更换</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lang w:eastAsia="zh-CN"/>
              </w:rPr>
              <w:t xml:space="preserve">异型</w:t>
            </w:r>
            <w:r>
              <w:rPr>
                <w:rFonts w:hint="eastAsia" w:ascii="宋体" w:hAnsi="宋体" w:cs="宋体"/>
                <w:color w:val="000000"/>
                <w:sz w:val="20"/>
                <w:szCs w:val="20"/>
                <w:highlight w:val="none"/>
              </w:rPr>
              <w:t xml:space="preserve">定制玻璃</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2、厚度10+10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3、宽度2205，高度3280异</w:t>
            </w:r>
            <w:r>
              <w:rPr>
                <w:rFonts w:hint="eastAsia" w:ascii="宋体" w:hAnsi="宋体" w:cs="宋体"/>
                <w:color w:val="000000"/>
                <w:sz w:val="20"/>
                <w:szCs w:val="20"/>
                <w:highlight w:val="none"/>
              </w:rPr>
              <w:t xml:space="preserve">型</w:t>
            </w:r>
            <w:r>
              <w:rPr>
                <w:rFonts w:hint="eastAsia" w:ascii="宋体" w:hAnsi="宋体" w:cs="宋体"/>
                <w:color w:val="000000"/>
                <w:sz w:val="20"/>
                <w:szCs w:val="20"/>
                <w:highlight w:val="none"/>
              </w:rPr>
              <w:t xml:space="preserve">三角形玻璃1块</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4、宽度3500，高度2100</w:t>
            </w:r>
            <w:r>
              <w:rPr>
                <w:rFonts w:hint="eastAsia" w:ascii="宋体" w:hAnsi="宋体" w:cs="宋体"/>
                <w:color w:val="000000"/>
                <w:sz w:val="20"/>
                <w:szCs w:val="20"/>
                <w:highlight w:val="none"/>
                <w:lang w:eastAsia="zh-CN"/>
              </w:rPr>
              <w:t xml:space="preserve">异型</w:t>
            </w:r>
            <w:r>
              <w:rPr>
                <w:rFonts w:hint="eastAsia" w:ascii="宋体" w:hAnsi="宋体" w:cs="宋体"/>
                <w:color w:val="000000"/>
                <w:sz w:val="20"/>
                <w:szCs w:val="20"/>
                <w:highlight w:val="none"/>
              </w:rPr>
              <w:t xml:space="preserve">三角形玻璃1块</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1.23</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更换玻璃措施</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钢管脚手架搭拆：长度7米，宽度4米，高度6米</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1.24</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推流器损坏维修</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损坏推流器拆卸、维修及安装</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1、推流器型号QHB-18.5,品牌南京南微</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2、更换内容：水下电机定子、水下电缆（型号YJV-3*16+1*10，长度25米）、机械密封</w:t>
            </w:r>
            <w:r/>
          </w:p>
        </w:tc>
        <w:tc>
          <w:tcPr>
            <w:shd w:val="clear" w:color="000000"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000000"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1.25</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栏杆修改</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1、推流器维修口按要求开门（开门尺寸1.2米2扇对开,高度1.1米）</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2、井口栏杆整体提高至20cm（原栏杆底部与平台间距10cm，按要求更改至20cm方便后期清孔等维修施工）</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4</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1.26</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围堰</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1、临时双排圆桩木围堰桩长6m，围堰长130m;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2、含围堰填筑、拆除、人工看护、围堰使用过程中维修加固等;</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1.27</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新增监控</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1、2台400万像素4G白光全彩球机，白光25米，红外25米，人形检测，512G内存，防护IP66，防大暴雨</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2、平台授权及存储（包含平台授权使用费及4M码流30天存储容量）</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3、定向流量费：每个月定向1200G流量，24个月</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4、安装调试</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套</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2</w:t>
            </w:r>
            <w:r/>
          </w:p>
        </w:tc>
        <w:tc>
          <w:tcPr>
            <w:shd w:val="clear" w:color="auto" w:fill="auto"/>
            <w:tcW w:w="2269"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　</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二、庙港加压控藻深井运维服务（运维期2</w:t>
            </w:r>
            <w:r>
              <w:rPr>
                <w:rFonts w:ascii="宋体" w:hAnsi="宋体" w:cs="宋体"/>
                <w:color w:val="000000"/>
                <w:sz w:val="20"/>
                <w:szCs w:val="20"/>
                <w:highlight w:val="none"/>
              </w:rPr>
              <w:t xml:space="preserve">4</w:t>
            </w:r>
            <w:r>
              <w:rPr>
                <w:rFonts w:hint="eastAsia" w:ascii="宋体" w:hAnsi="宋体" w:cs="宋体"/>
                <w:color w:val="000000"/>
                <w:sz w:val="20"/>
                <w:szCs w:val="20"/>
                <w:highlight w:val="none"/>
              </w:rPr>
              <w:t xml:space="preserve">个月）</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　</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　</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2.1</w:t>
            </w:r>
            <w:r/>
          </w:p>
        </w:tc>
        <w:tc>
          <w:tcPr>
            <w:shd w:val="clear" w:color="auto" w:fill="auto"/>
            <w:tcW w:w="226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sz w:val="20"/>
                <w:szCs w:val="20"/>
                <w:highlight w:val="none"/>
              </w:rPr>
              <w:t xml:space="preserve">驻场</w:t>
            </w:r>
            <w:r>
              <w:rPr>
                <w:rFonts w:hint="eastAsia" w:ascii="宋体" w:hAnsi="宋体" w:cs="宋体"/>
                <w:color w:val="000000"/>
                <w:sz w:val="20"/>
                <w:szCs w:val="20"/>
                <w:highlight w:val="none"/>
              </w:rPr>
              <w:t xml:space="preserve">运维人员费用</w:t>
            </w:r>
            <w:r/>
          </w:p>
        </w:tc>
        <w:tc>
          <w:tcPr>
            <w:shd w:val="clear" w:color="auto" w:fill="auto"/>
            <w:tcW w:w="5103"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含社保、绩效、节假福利、高温补贴、加班费(蓝藻高峰期需24小时运行)、公司管理费、合理利润</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人</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2</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2.2</w:t>
            </w:r>
            <w:r/>
          </w:p>
        </w:tc>
        <w:tc>
          <w:tcPr>
            <w:shd w:val="clear" w:color="auto" w:fill="auto"/>
            <w:tcW w:w="226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电费</w:t>
            </w:r>
            <w:r/>
          </w:p>
        </w:tc>
        <w:tc>
          <w:tcPr>
            <w:shd w:val="clear" w:color="auto" w:fill="auto"/>
            <w:tcW w:w="5103"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包干使用，往年历史数据：每年约2</w:t>
            </w:r>
            <w:r>
              <w:rPr>
                <w:rFonts w:ascii="宋体" w:hAnsi="宋体" w:cs="宋体"/>
                <w:color w:val="000000"/>
                <w:sz w:val="20"/>
                <w:szCs w:val="20"/>
                <w:highlight w:val="none"/>
              </w:rPr>
              <w:t xml:space="preserve">0000</w:t>
            </w:r>
            <w:r>
              <w:rPr>
                <w:rFonts w:hint="eastAsia" w:ascii="宋体" w:hAnsi="宋体" w:cs="宋体"/>
                <w:color w:val="000000"/>
                <w:sz w:val="20"/>
                <w:szCs w:val="20"/>
                <w:highlight w:val="none"/>
              </w:rPr>
              <w:t xml:space="preserve">元</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r>
        <w:trPr/>
        <w:tc>
          <w:tcPr>
            <w:shd w:val="clear" w:color="auto" w:fill="auto"/>
            <w:tcW w:w="69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2.2</w:t>
            </w:r>
            <w:r/>
          </w:p>
        </w:tc>
        <w:tc>
          <w:tcPr>
            <w:shd w:val="clear" w:color="auto" w:fill="auto"/>
            <w:tcW w:w="226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设备维护费</w:t>
            </w:r>
            <w:r/>
          </w:p>
        </w:tc>
        <w:tc>
          <w:tcPr>
            <w:shd w:val="clear" w:color="auto" w:fill="auto"/>
            <w:tcW w:w="5103"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包含设备维护保养、垃圾清运、基础零部件更换等费用</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项 </w:t>
            </w:r>
            <w:r/>
          </w:p>
        </w:tc>
        <w:tc>
          <w:tcPr>
            <w:shd w:val="clear" w:color="auto" w:fill="auto"/>
            <w:tcW w:w="850"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r>
    </w:tbl>
    <w:p>
      <w:pPr>
        <w:ind w:firstLine="480"/>
        <w:jc w:val="both"/>
        <w:spacing w:line="360" w:lineRule="auto"/>
        <w:rPr>
          <w:rFonts w:ascii="宋体" w:hAnsi="宋体" w:cs="Arial"/>
          <w:sz w:val="24"/>
          <w:szCs w:val="20"/>
          <w:highlight w:val="none"/>
        </w:rPr>
        <w:outlineLvl w:val="9"/>
      </w:pPr>
      <w:r>
        <w:rPr>
          <w:rFonts w:ascii="宋体" w:hAnsi="宋体" w:cs="Arial"/>
          <w:sz w:val="24"/>
          <w:szCs w:val="20"/>
          <w:highlight w:val="none"/>
        </w:rPr>
      </w:r>
      <w:r/>
    </w:p>
    <w:p>
      <w:pPr>
        <w:pStyle w:val="714"/>
        <w:numPr>
          <w:ilvl w:val="0"/>
          <w:numId w:val="0"/>
        </w:numPr>
        <w:ind w:left="266"/>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（四）本项目采购标的需满足的服务标准、期限、效率等要求：</w:t>
      </w:r>
      <w:r/>
    </w:p>
    <w:p>
      <w:pPr>
        <w:ind w:firstLine="480"/>
        <w:jc w:val="both"/>
        <w:spacing w:line="360" w:lineRule="auto"/>
        <w:rPr>
          <w:rFonts w:ascii="宋体" w:hAnsi="宋体" w:cs="Arial"/>
          <w:sz w:val="24"/>
          <w:szCs w:val="20"/>
          <w:highlight w:val="none"/>
        </w:rPr>
        <w:outlineLvl w:val="9"/>
      </w:pPr>
      <w:r>
        <w:rPr>
          <w:rFonts w:ascii="宋体" w:hAnsi="宋体" w:cs="Arial"/>
          <w:sz w:val="24"/>
          <w:szCs w:val="20"/>
          <w:highlight w:val="none"/>
        </w:rPr>
        <w:t xml:space="preserve">1.服务标准要求</w:t>
      </w:r>
      <w:r/>
    </w:p>
    <w:p>
      <w:pPr>
        <w:ind w:left="-14" w:firstLine="405"/>
        <w:jc w:val="both"/>
        <w:spacing w:line="360" w:lineRule="auto"/>
        <w:tabs>
          <w:tab w:val="left" w:pos="1440" w:leader="none"/>
        </w:tabs>
        <w:rPr>
          <w:rFonts w:ascii="宋体" w:hAnsi="宋体" w:cs="Arial"/>
          <w:sz w:val="24"/>
          <w:szCs w:val="20"/>
          <w:highlight w:val="none"/>
        </w:rPr>
        <w:outlineLvl w:val="9"/>
      </w:pPr>
      <w:r>
        <w:rPr>
          <w:rFonts w:hint="eastAsia" w:ascii="宋体" w:hAnsi="宋体" w:cs="Arial"/>
          <w:bCs/>
          <w:sz w:val="24"/>
          <w:szCs w:val="20"/>
          <w:highlight w:val="none"/>
        </w:rPr>
        <w:t xml:space="preserve">(</w:t>
      </w:r>
      <w:r>
        <w:rPr>
          <w:rFonts w:ascii="宋体" w:hAnsi="宋体" w:cs="Arial"/>
          <w:bCs/>
          <w:sz w:val="24"/>
          <w:szCs w:val="20"/>
          <w:highlight w:val="none"/>
        </w:rPr>
        <w:t xml:space="preserve">1)技术标准</w:t>
      </w:r>
      <w:r>
        <w:rPr>
          <w:rFonts w:hint="eastAsia" w:ascii="宋体" w:hAnsi="宋体" w:cs="Arial"/>
          <w:bCs/>
          <w:sz w:val="24"/>
          <w:szCs w:val="20"/>
          <w:highlight w:val="none"/>
        </w:rPr>
        <w:t xml:space="preserve">:</w:t>
      </w:r>
      <w:r>
        <w:rPr>
          <w:rFonts w:ascii="宋体" w:hAnsi="宋体" w:cs="Arial"/>
          <w:sz w:val="24"/>
          <w:szCs w:val="20"/>
          <w:highlight w:val="none"/>
        </w:rPr>
        <w:t xml:space="preserve">服务须符合国家现行有关泵站运行、深井维护、安全生产等相关法律法规、技术规范及行业标准。控藻深井系统经维修提能后，</w:t>
      </w:r>
      <w:r>
        <w:rPr>
          <w:rFonts w:hint="eastAsia" w:ascii="宋体" w:hAnsi="宋体" w:cs="Arial"/>
          <w:sz w:val="24"/>
          <w:szCs w:val="20"/>
          <w:highlight w:val="none"/>
        </w:rPr>
        <w:t xml:space="preserve">应</w:t>
      </w:r>
      <w:r>
        <w:rPr>
          <w:rFonts w:ascii="宋体" w:hAnsi="宋体" w:cs="Arial"/>
          <w:sz w:val="24"/>
          <w:szCs w:val="20"/>
          <w:highlight w:val="none"/>
        </w:rPr>
        <w:t xml:space="preserve">确保藻类控制效果稳定达标</w:t>
      </w:r>
      <w:r>
        <w:rPr>
          <w:rFonts w:hint="eastAsia" w:ascii="宋体" w:hAnsi="宋体" w:cs="Arial"/>
          <w:sz w:val="24"/>
          <w:szCs w:val="20"/>
          <w:highlight w:val="none"/>
        </w:rPr>
        <w:t xml:space="preserve">，</w:t>
      </w:r>
      <w:r>
        <w:rPr>
          <w:rFonts w:ascii="宋体" w:hAnsi="宋体" w:cs="Arial"/>
          <w:sz w:val="24"/>
          <w:szCs w:val="20"/>
          <w:highlight w:val="none"/>
        </w:rPr>
        <w:t xml:space="preserve">所有维修及更换的设备、材料须为合格产品，具备相应质量证明文件，且与原系统兼容</w:t>
      </w:r>
      <w:r>
        <w:rPr>
          <w:rFonts w:hint="eastAsia" w:ascii="宋体" w:hAnsi="宋体" w:cs="Arial"/>
          <w:sz w:val="24"/>
          <w:szCs w:val="20"/>
          <w:highlight w:val="none"/>
        </w:rPr>
        <w:t xml:space="preserve">，</w:t>
      </w:r>
      <w:r>
        <w:rPr>
          <w:rFonts w:ascii="宋体" w:hAnsi="宋体" w:cs="Arial"/>
          <w:sz w:val="24"/>
          <w:szCs w:val="20"/>
          <w:highlight w:val="none"/>
        </w:rPr>
        <w:t xml:space="preserve">所有维修及更换的设备、材料</w:t>
      </w:r>
      <w:r>
        <w:rPr>
          <w:rFonts w:hint="eastAsia" w:ascii="宋体" w:hAnsi="宋体" w:cs="Arial"/>
          <w:sz w:val="24"/>
          <w:szCs w:val="20"/>
          <w:highlight w:val="none"/>
        </w:rPr>
        <w:t xml:space="preserve">质保期为12个月，若在质保期内有质量问题，供应商需免费更换及维修</w:t>
      </w:r>
      <w:r>
        <w:rPr>
          <w:rFonts w:ascii="宋体" w:hAnsi="宋体" w:cs="Arial"/>
          <w:sz w:val="24"/>
          <w:szCs w:val="20"/>
          <w:highlight w:val="none"/>
        </w:rPr>
        <w:t xml:space="preserve">。</w:t>
      </w:r>
      <w:r/>
    </w:p>
    <w:p>
      <w:pPr>
        <w:ind w:left="-14" w:firstLine="405"/>
        <w:jc w:val="both"/>
        <w:spacing w:line="360" w:lineRule="auto"/>
        <w:tabs>
          <w:tab w:val="left" w:pos="1440" w:leader="none"/>
        </w:tabs>
        <w:rPr>
          <w:rFonts w:ascii="宋体" w:hAnsi="宋体" w:cs="Arial"/>
          <w:bCs/>
          <w:sz w:val="24"/>
          <w:szCs w:val="20"/>
          <w:highlight w:val="none"/>
        </w:rPr>
        <w:outlineLvl w:val="9"/>
      </w:pPr>
      <w:r>
        <w:rPr>
          <w:rFonts w:hint="eastAsia" w:ascii="宋体" w:hAnsi="宋体" w:cs="Arial"/>
          <w:bCs/>
          <w:sz w:val="24"/>
          <w:szCs w:val="20"/>
          <w:highlight w:val="none"/>
        </w:rPr>
        <w:t xml:space="preserve">（2）</w:t>
      </w:r>
      <w:r>
        <w:rPr>
          <w:rFonts w:ascii="宋体" w:hAnsi="宋体" w:cs="Arial"/>
          <w:bCs/>
          <w:sz w:val="24"/>
          <w:szCs w:val="20"/>
          <w:highlight w:val="none"/>
        </w:rPr>
        <w:t xml:space="preserve">运维标准</w:t>
      </w:r>
      <w:r>
        <w:rPr>
          <w:rFonts w:hint="eastAsia" w:ascii="宋体" w:hAnsi="宋体" w:cs="Arial"/>
          <w:bCs/>
          <w:sz w:val="24"/>
          <w:szCs w:val="20"/>
          <w:highlight w:val="none"/>
        </w:rPr>
        <w:t xml:space="preserve">：</w:t>
      </w:r>
      <w:r>
        <w:rPr>
          <w:rFonts w:ascii="宋体" w:hAnsi="宋体" w:cs="Arial"/>
          <w:bCs/>
          <w:sz w:val="24"/>
          <w:szCs w:val="20"/>
          <w:highlight w:val="none"/>
        </w:rPr>
        <w:t xml:space="preserve">建立健全日常巡检、定期保养、故障响应和应急处理机制</w:t>
      </w:r>
      <w:r>
        <w:rPr>
          <w:rFonts w:hint="eastAsia" w:ascii="宋体" w:hAnsi="宋体" w:cs="Arial"/>
          <w:bCs/>
          <w:sz w:val="24"/>
          <w:szCs w:val="20"/>
          <w:highlight w:val="none"/>
        </w:rPr>
        <w:t xml:space="preserve">，</w:t>
      </w:r>
      <w:r>
        <w:rPr>
          <w:rFonts w:ascii="宋体" w:hAnsi="宋体" w:cs="Arial"/>
          <w:bCs/>
          <w:sz w:val="24"/>
          <w:szCs w:val="20"/>
          <w:highlight w:val="none"/>
        </w:rPr>
        <w:t xml:space="preserve">设备完好率≥98%，系统可用率≥ 95%。运维期间不得发生因维护不到位导致的重大运行事故或水质安全事件。</w:t>
      </w:r>
      <w:r/>
    </w:p>
    <w:p>
      <w:pPr>
        <w:ind w:left="-14" w:firstLine="405"/>
        <w:jc w:val="both"/>
        <w:spacing w:line="360" w:lineRule="auto"/>
        <w:tabs>
          <w:tab w:val="left" w:pos="720" w:leader="none"/>
          <w:tab w:val="left" w:pos="1440" w:leader="none"/>
        </w:tabs>
        <w:rPr>
          <w:rFonts w:ascii="宋体" w:hAnsi="宋体" w:cs="Arial"/>
          <w:bCs/>
          <w:sz w:val="24"/>
          <w:szCs w:val="20"/>
          <w:highlight w:val="none"/>
        </w:rPr>
        <w:outlineLvl w:val="9"/>
      </w:pPr>
      <w:r>
        <w:rPr>
          <w:rFonts w:ascii="宋体" w:hAnsi="宋体" w:cs="Arial"/>
          <w:bCs/>
          <w:sz w:val="24"/>
          <w:szCs w:val="20"/>
          <w:highlight w:val="none"/>
        </w:rPr>
        <w:t xml:space="preserve">（3</w:t>
      </w:r>
      <w:r>
        <w:rPr>
          <w:rFonts w:hint="eastAsia" w:ascii="宋体" w:hAnsi="宋体" w:cs="Arial"/>
          <w:bCs/>
          <w:sz w:val="24"/>
          <w:szCs w:val="20"/>
          <w:highlight w:val="none"/>
        </w:rPr>
        <w:t xml:space="preserve">）</w:t>
      </w:r>
      <w:r>
        <w:rPr>
          <w:rFonts w:ascii="宋体" w:hAnsi="宋体" w:cs="Arial"/>
          <w:bCs/>
          <w:sz w:val="24"/>
          <w:szCs w:val="20"/>
          <w:highlight w:val="none"/>
        </w:rPr>
        <w:t xml:space="preserve">安全与环保要求</w:t>
      </w:r>
      <w:r>
        <w:rPr>
          <w:rFonts w:hint="eastAsia" w:ascii="宋体" w:hAnsi="宋体" w:cs="Arial"/>
          <w:bCs/>
          <w:sz w:val="24"/>
          <w:szCs w:val="20"/>
          <w:highlight w:val="none"/>
        </w:rPr>
        <w:t xml:space="preserve">：</w:t>
      </w:r>
      <w:r>
        <w:rPr>
          <w:rFonts w:ascii="宋体" w:hAnsi="宋体" w:cs="Arial"/>
          <w:bCs/>
          <w:sz w:val="24"/>
          <w:szCs w:val="20"/>
          <w:highlight w:val="none"/>
        </w:rPr>
        <w:t xml:space="preserve">严格遵守安全生产操作规程，作业人员须持证上岗，落实安全防护措施。施工及运维过程应控制噪声、扬尘、废水排放，符合环保要求。</w:t>
      </w:r>
      <w:r/>
    </w:p>
    <w:p>
      <w:pPr>
        <w:ind w:firstLine="480"/>
        <w:jc w:val="both"/>
        <w:spacing w:line="360" w:lineRule="auto"/>
        <w:rPr>
          <w:rFonts w:ascii="宋体" w:hAnsi="宋体" w:cs="Arial"/>
          <w:sz w:val="24"/>
          <w:szCs w:val="20"/>
          <w:highlight w:val="none"/>
        </w:rPr>
        <w:outlineLvl w:val="9"/>
      </w:pPr>
      <w:r>
        <w:rPr>
          <w:rFonts w:hint="eastAsia" w:ascii="宋体" w:hAnsi="宋体" w:cs="Arial"/>
          <w:sz w:val="24"/>
          <w:szCs w:val="20"/>
          <w:highlight w:val="none"/>
        </w:rPr>
        <w:t xml:space="preserve">2</w:t>
      </w:r>
      <w:r>
        <w:rPr>
          <w:rFonts w:ascii="宋体" w:hAnsi="宋体" w:cs="Arial"/>
          <w:sz w:val="24"/>
          <w:szCs w:val="20"/>
          <w:highlight w:val="none"/>
        </w:rPr>
        <w:t xml:space="preserve">.服务期限要求</w:t>
      </w:r>
      <w:r/>
    </w:p>
    <w:p>
      <w:pPr>
        <w:ind w:left="-14" w:firstLine="405"/>
        <w:jc w:val="both"/>
        <w:spacing w:line="360" w:lineRule="auto"/>
        <w:tabs>
          <w:tab w:val="left" w:pos="720" w:leader="none"/>
          <w:tab w:val="left" w:pos="1440" w:leader="none"/>
        </w:tabs>
        <w:rPr>
          <w:rFonts w:ascii="宋体" w:hAnsi="宋体" w:cs="Arial"/>
          <w:bCs/>
          <w:sz w:val="24"/>
          <w:szCs w:val="20"/>
          <w:highlight w:val="none"/>
        </w:rPr>
        <w:outlineLvl w:val="9"/>
      </w:pPr>
      <w:r>
        <w:rPr>
          <w:rFonts w:hint="eastAsia" w:ascii="宋体" w:hAnsi="宋体" w:cs="Arial"/>
          <w:bCs/>
          <w:sz w:val="24"/>
          <w:szCs w:val="20"/>
          <w:highlight w:val="none"/>
        </w:rPr>
        <w:t xml:space="preserve">（1）提升</w:t>
      </w:r>
      <w:r>
        <w:rPr>
          <w:rFonts w:ascii="宋体" w:hAnsi="宋体" w:cs="Arial"/>
          <w:bCs/>
          <w:sz w:val="24"/>
          <w:szCs w:val="20"/>
          <w:highlight w:val="none"/>
        </w:rPr>
        <w:t xml:space="preserve">/维修阶段：合同生效后</w:t>
      </w:r>
      <w:r>
        <w:rPr>
          <w:rFonts w:hint="eastAsia" w:ascii="宋体" w:hAnsi="宋体" w:cs="Arial"/>
          <w:bCs/>
          <w:sz w:val="24"/>
          <w:szCs w:val="20"/>
          <w:highlight w:val="none"/>
        </w:rPr>
        <w:t xml:space="preserve">45</w:t>
      </w:r>
      <w:r>
        <w:rPr>
          <w:rFonts w:ascii="宋体" w:hAnsi="宋体" w:cs="Arial"/>
          <w:bCs/>
          <w:sz w:val="24"/>
          <w:szCs w:val="20"/>
          <w:highlight w:val="none"/>
        </w:rPr>
        <w:t xml:space="preserve">个日历</w:t>
      </w:r>
      <w:r>
        <w:rPr>
          <w:rFonts w:hint="eastAsia" w:ascii="宋体" w:hAnsi="宋体" w:cs="Arial"/>
          <w:bCs/>
          <w:sz w:val="24"/>
          <w:szCs w:val="20"/>
          <w:highlight w:val="none"/>
        </w:rPr>
        <w:t xml:space="preserve">天</w:t>
      </w:r>
      <w:r>
        <w:rPr>
          <w:rFonts w:ascii="宋体" w:hAnsi="宋体" w:cs="Arial"/>
          <w:bCs/>
          <w:sz w:val="24"/>
          <w:szCs w:val="20"/>
          <w:highlight w:val="none"/>
        </w:rPr>
        <w:t xml:space="preserve">内完成深井疏通、设备检修及配套设施修缮工作，并通过初步验收。 </w:t>
      </w:r>
      <w:r/>
    </w:p>
    <w:p>
      <w:pPr>
        <w:ind w:left="-14" w:firstLine="405"/>
        <w:jc w:val="both"/>
        <w:spacing w:line="360" w:lineRule="auto"/>
        <w:tabs>
          <w:tab w:val="left" w:pos="720" w:leader="none"/>
          <w:tab w:val="left" w:pos="1440" w:leader="none"/>
        </w:tabs>
        <w:rPr>
          <w:rFonts w:ascii="宋体" w:hAnsi="宋体" w:cs="Arial"/>
          <w:bCs/>
          <w:sz w:val="24"/>
          <w:szCs w:val="20"/>
          <w:highlight w:val="none"/>
        </w:rPr>
        <w:outlineLvl w:val="9"/>
      </w:pPr>
      <w:r>
        <w:rPr>
          <w:rFonts w:hint="eastAsia" w:ascii="宋体" w:hAnsi="宋体" w:cs="Arial"/>
          <w:bCs/>
          <w:sz w:val="24"/>
          <w:szCs w:val="20"/>
          <w:highlight w:val="none"/>
        </w:rPr>
        <w:t xml:space="preserve">（2）</w:t>
      </w:r>
      <w:r>
        <w:rPr>
          <w:rFonts w:ascii="宋体" w:hAnsi="宋体" w:cs="Arial"/>
          <w:bCs/>
          <w:sz w:val="24"/>
          <w:szCs w:val="20"/>
          <w:highlight w:val="none"/>
        </w:rPr>
        <w:t xml:space="preserve">运维服务阶段：</w:t>
      </w:r>
      <w:r>
        <w:rPr>
          <w:rFonts w:hint="eastAsia" w:ascii="宋体" w:hAnsi="宋体" w:cs="Arial"/>
          <w:bCs/>
          <w:sz w:val="24"/>
          <w:szCs w:val="20"/>
          <w:highlight w:val="none"/>
        </w:rPr>
        <w:t xml:space="preserve">维修完成后自2026年4月1日起，提供不少于24个月的日常运行管理与维护服务</w:t>
      </w:r>
      <w:r>
        <w:rPr>
          <w:rFonts w:ascii="宋体" w:hAnsi="宋体" w:cs="Arial"/>
          <w:bCs/>
          <w:sz w:val="24"/>
          <w:szCs w:val="20"/>
          <w:highlight w:val="none"/>
        </w:rPr>
        <w:t xml:space="preserve">。</w:t>
      </w:r>
      <w:r/>
    </w:p>
    <w:p>
      <w:pPr>
        <w:ind w:firstLine="480"/>
        <w:jc w:val="both"/>
        <w:spacing w:line="360" w:lineRule="auto"/>
        <w:rPr>
          <w:rFonts w:ascii="宋体" w:hAnsi="宋体" w:cs="Arial"/>
          <w:sz w:val="24"/>
          <w:szCs w:val="20"/>
          <w:highlight w:val="none"/>
        </w:rPr>
        <w:outlineLvl w:val="9"/>
      </w:pPr>
      <w:r>
        <w:rPr>
          <w:rFonts w:ascii="宋体" w:hAnsi="宋体" w:cs="Arial"/>
          <w:sz w:val="24"/>
          <w:szCs w:val="20"/>
          <w:highlight w:val="none"/>
        </w:rPr>
        <w:t xml:space="preserve">3.服务效率要求</w:t>
      </w:r>
      <w:r/>
    </w:p>
    <w:p>
      <w:pPr>
        <w:ind w:left="-14" w:firstLine="405"/>
        <w:jc w:val="both"/>
        <w:spacing w:line="360" w:lineRule="auto"/>
        <w:tabs>
          <w:tab w:val="left" w:pos="720" w:leader="none"/>
          <w:tab w:val="left" w:pos="1440" w:leader="none"/>
        </w:tabs>
        <w:rPr>
          <w:rFonts w:ascii="宋体" w:hAnsi="宋体" w:cs="Arial"/>
          <w:bCs/>
          <w:sz w:val="24"/>
          <w:szCs w:val="20"/>
          <w:highlight w:val="none"/>
        </w:rPr>
        <w:outlineLvl w:val="9"/>
      </w:pPr>
      <w:r>
        <w:rPr>
          <w:rFonts w:hint="eastAsia" w:ascii="宋体" w:hAnsi="宋体" w:cs="Arial"/>
          <w:bCs/>
          <w:sz w:val="24"/>
          <w:szCs w:val="20"/>
          <w:highlight w:val="none"/>
        </w:rPr>
        <w:t xml:space="preserve">（1）</w:t>
      </w:r>
      <w:r>
        <w:rPr>
          <w:rFonts w:ascii="宋体" w:hAnsi="宋体" w:cs="Arial"/>
          <w:bCs/>
          <w:sz w:val="24"/>
          <w:szCs w:val="20"/>
          <w:highlight w:val="none"/>
        </w:rPr>
        <w:t xml:space="preserve">响应时效</w:t>
      </w:r>
      <w:r>
        <w:rPr>
          <w:rFonts w:hint="eastAsia" w:ascii="宋体" w:hAnsi="宋体" w:cs="Arial"/>
          <w:bCs/>
          <w:sz w:val="24"/>
          <w:szCs w:val="20"/>
          <w:highlight w:val="none"/>
        </w:rPr>
        <w:t xml:space="preserve">：</w:t>
      </w:r>
      <w:r>
        <w:rPr>
          <w:rFonts w:ascii="宋体" w:hAnsi="宋体" w:cs="Arial"/>
          <w:bCs/>
          <w:sz w:val="24"/>
          <w:szCs w:val="20"/>
          <w:highlight w:val="none"/>
        </w:rPr>
        <w:t xml:space="preserve">日常报修或故障：接到通知后 2小时内响应，一般问题 24小时内解决；重大故障 48小时内恢复基本运行功能</w:t>
      </w:r>
      <w:r>
        <w:rPr>
          <w:rFonts w:hint="eastAsia" w:ascii="宋体" w:hAnsi="宋体" w:cs="Arial"/>
          <w:bCs/>
          <w:sz w:val="24"/>
          <w:szCs w:val="20"/>
          <w:highlight w:val="none"/>
        </w:rPr>
        <w:t xml:space="preserve">；</w:t>
      </w:r>
      <w:r>
        <w:rPr>
          <w:rFonts w:ascii="宋体" w:hAnsi="宋体" w:cs="Arial"/>
          <w:bCs/>
          <w:sz w:val="24"/>
          <w:szCs w:val="20"/>
          <w:highlight w:val="none"/>
        </w:rPr>
        <w:t xml:space="preserve">应急事件（如设备停机、水质异常等）：立即启动应急预案，30分钟内抵达现场，并采取有效处置措施。</w:t>
      </w:r>
      <w:r/>
    </w:p>
    <w:p>
      <w:pPr>
        <w:ind w:left="-14" w:firstLine="405"/>
        <w:jc w:val="both"/>
        <w:spacing w:line="360" w:lineRule="auto"/>
        <w:tabs>
          <w:tab w:val="left" w:pos="720" w:leader="none"/>
          <w:tab w:val="left" w:pos="1440" w:leader="none"/>
        </w:tabs>
        <w:rPr>
          <w:rFonts w:ascii="宋体" w:hAnsi="宋体" w:cs="Arial"/>
          <w:bCs/>
          <w:sz w:val="24"/>
          <w:szCs w:val="20"/>
          <w:highlight w:val="none"/>
        </w:rPr>
        <w:outlineLvl w:val="9"/>
      </w:pPr>
      <w:r>
        <w:rPr>
          <w:rFonts w:hint="eastAsia" w:ascii="宋体" w:hAnsi="宋体" w:cs="Arial"/>
          <w:bCs/>
          <w:sz w:val="24"/>
          <w:szCs w:val="20"/>
          <w:highlight w:val="none"/>
        </w:rPr>
        <w:t xml:space="preserve">（2）</w:t>
      </w:r>
      <w:r>
        <w:rPr>
          <w:rFonts w:ascii="宋体" w:hAnsi="宋体" w:cs="Arial"/>
          <w:bCs/>
          <w:sz w:val="24"/>
          <w:szCs w:val="20"/>
          <w:highlight w:val="none"/>
        </w:rPr>
        <w:t xml:space="preserve">巡检频次</w:t>
      </w:r>
      <w:r>
        <w:rPr>
          <w:rFonts w:hint="eastAsia" w:ascii="宋体" w:hAnsi="宋体" w:cs="Arial"/>
          <w:bCs/>
          <w:sz w:val="24"/>
          <w:szCs w:val="20"/>
          <w:highlight w:val="none"/>
        </w:rPr>
        <w:t xml:space="preserve">：</w:t>
      </w:r>
      <w:r>
        <w:rPr>
          <w:rFonts w:ascii="宋体" w:hAnsi="宋体" w:cs="Arial"/>
          <w:bCs/>
          <w:sz w:val="24"/>
          <w:szCs w:val="20"/>
          <w:highlight w:val="none"/>
        </w:rPr>
        <w:t xml:space="preserve">每周不少于 2次全面巡检，每月提交运行分析报告。关键设备按制造商推荐周期进行预防性维护。</w:t>
      </w:r>
      <w:r/>
    </w:p>
    <w:p>
      <w:pPr>
        <w:ind w:left="-14" w:firstLine="405"/>
        <w:jc w:val="both"/>
        <w:spacing w:line="360" w:lineRule="auto"/>
        <w:tabs>
          <w:tab w:val="left" w:pos="720" w:leader="none"/>
          <w:tab w:val="left" w:pos="1440" w:leader="none"/>
        </w:tabs>
        <w:rPr>
          <w:rFonts w:ascii="宋体" w:hAnsi="宋体" w:cs="Arial"/>
          <w:bCs/>
          <w:sz w:val="24"/>
          <w:szCs w:val="20"/>
          <w:highlight w:val="none"/>
        </w:rPr>
        <w:outlineLvl w:val="9"/>
      </w:pPr>
      <w:r>
        <w:rPr>
          <w:rFonts w:hint="eastAsia" w:ascii="宋体" w:hAnsi="宋体" w:cs="Arial"/>
          <w:bCs/>
          <w:sz w:val="24"/>
          <w:szCs w:val="20"/>
          <w:highlight w:val="none"/>
        </w:rPr>
        <w:t xml:space="preserve">（3）</w:t>
      </w:r>
      <w:r>
        <w:rPr>
          <w:rFonts w:ascii="宋体" w:hAnsi="宋体" w:cs="Arial"/>
          <w:bCs/>
          <w:sz w:val="24"/>
          <w:szCs w:val="20"/>
          <w:highlight w:val="none"/>
        </w:rPr>
        <w:t xml:space="preserve">绩效考核</w:t>
      </w:r>
      <w:r>
        <w:rPr>
          <w:rFonts w:hint="eastAsia" w:ascii="宋体" w:hAnsi="宋体" w:cs="Arial"/>
          <w:bCs/>
          <w:sz w:val="24"/>
          <w:szCs w:val="20"/>
          <w:highlight w:val="none"/>
        </w:rPr>
        <w:t xml:space="preserve">：</w:t>
      </w:r>
      <w:r>
        <w:rPr>
          <w:rFonts w:ascii="宋体" w:hAnsi="宋体" w:cs="Arial"/>
          <w:bCs/>
          <w:sz w:val="24"/>
          <w:szCs w:val="20"/>
          <w:highlight w:val="none"/>
        </w:rPr>
        <w:t xml:space="preserve">采购人将按季度对服务商的服务质量、响应速度、设备运行状态等进行考核，考核结果与服务费用支付挂钩。</w:t>
      </w:r>
      <w:r/>
    </w:p>
    <w:p>
      <w:pPr>
        <w:ind w:firstLine="480"/>
        <w:jc w:val="both"/>
        <w:spacing w:line="360" w:lineRule="auto"/>
        <w:rPr>
          <w:rFonts w:ascii="宋体" w:hAnsi="宋体" w:cs="Arial"/>
          <w:sz w:val="24"/>
          <w:szCs w:val="20"/>
          <w:highlight w:val="none"/>
        </w:rPr>
        <w:outlineLvl w:val="9"/>
      </w:pPr>
      <w:r>
        <w:rPr>
          <w:rFonts w:hint="eastAsia" w:ascii="宋体" w:hAnsi="宋体" w:cs="Arial"/>
          <w:sz w:val="24"/>
          <w:szCs w:val="20"/>
          <w:highlight w:val="none"/>
        </w:rPr>
        <w:t xml:space="preserve">4</w:t>
      </w:r>
      <w:r>
        <w:rPr>
          <w:rFonts w:ascii="宋体" w:hAnsi="宋体" w:cs="Arial"/>
          <w:sz w:val="24"/>
          <w:szCs w:val="20"/>
          <w:highlight w:val="none"/>
        </w:rPr>
        <w:t xml:space="preserve">.其他要求</w:t>
      </w:r>
      <w:r/>
    </w:p>
    <w:p>
      <w:pPr>
        <w:ind w:firstLine="480"/>
        <w:jc w:val="both"/>
        <w:spacing w:line="360" w:lineRule="auto"/>
        <w:tabs>
          <w:tab w:val="left" w:pos="720" w:leader="none"/>
        </w:tabs>
        <w:rPr>
          <w:rFonts w:ascii="宋体" w:hAnsi="宋体" w:cs="Arial"/>
          <w:sz w:val="24"/>
          <w:szCs w:val="20"/>
          <w:highlight w:val="none"/>
        </w:rPr>
        <w:outlineLvl w:val="9"/>
      </w:pPr>
      <w:r>
        <w:rPr>
          <w:rFonts w:hint="eastAsia" w:ascii="宋体" w:hAnsi="宋体" w:cs="Arial"/>
          <w:sz w:val="24"/>
          <w:szCs w:val="20"/>
          <w:highlight w:val="none"/>
        </w:rPr>
        <w:t xml:space="preserve">（1）</w:t>
      </w:r>
      <w:r>
        <w:rPr>
          <w:rFonts w:ascii="宋体" w:hAnsi="宋体" w:cs="Arial"/>
          <w:sz w:val="24"/>
          <w:szCs w:val="20"/>
          <w:highlight w:val="none"/>
        </w:rPr>
        <w:t xml:space="preserve">供应商须配备具有相关资质的技术团队，提供7×24小时运维支持方式。 </w:t>
      </w:r>
      <w:r/>
    </w:p>
    <w:p>
      <w:pPr>
        <w:ind w:firstLine="480"/>
        <w:jc w:val="both"/>
        <w:spacing w:line="360" w:lineRule="auto"/>
        <w:tabs>
          <w:tab w:val="left" w:pos="720" w:leader="none"/>
        </w:tabs>
        <w:rPr>
          <w:rFonts w:ascii="宋体" w:hAnsi="宋体" w:cs="Arial"/>
          <w:sz w:val="24"/>
          <w:szCs w:val="20"/>
          <w:highlight w:val="none"/>
        </w:rPr>
        <w:outlineLvl w:val="9"/>
      </w:pPr>
      <w:r>
        <w:rPr>
          <w:rFonts w:hint="eastAsia" w:ascii="宋体" w:hAnsi="宋体" w:cs="Arial"/>
          <w:sz w:val="24"/>
          <w:szCs w:val="20"/>
          <w:highlight w:val="none"/>
        </w:rPr>
        <w:t xml:space="preserve">（2）</w:t>
      </w:r>
      <w:r>
        <w:rPr>
          <w:rFonts w:ascii="宋体" w:hAnsi="宋体" w:cs="Arial"/>
          <w:sz w:val="24"/>
          <w:szCs w:val="20"/>
          <w:highlight w:val="none"/>
        </w:rPr>
        <w:t xml:space="preserve">服务期内所有维护、维修、耗材（除大型设备更新外）费用包含在报价中。 </w:t>
      </w:r>
      <w:r/>
    </w:p>
    <w:p>
      <w:pPr>
        <w:ind w:firstLine="480"/>
        <w:jc w:val="both"/>
        <w:spacing w:line="360" w:lineRule="auto"/>
        <w:tabs>
          <w:tab w:val="left" w:pos="720" w:leader="none"/>
        </w:tabs>
        <w:rPr>
          <w:rFonts w:ascii="宋体" w:hAnsi="宋体" w:cs="Arial"/>
          <w:sz w:val="24"/>
          <w:szCs w:val="20"/>
          <w:highlight w:val="none"/>
        </w:rPr>
        <w:outlineLvl w:val="9"/>
      </w:pPr>
      <w:r>
        <w:rPr>
          <w:rFonts w:hint="eastAsia" w:ascii="宋体" w:hAnsi="宋体" w:cs="Arial"/>
          <w:sz w:val="24"/>
          <w:szCs w:val="20"/>
          <w:highlight w:val="none"/>
        </w:rPr>
        <w:t xml:space="preserve">（3）</w:t>
      </w:r>
      <w:r>
        <w:rPr>
          <w:rFonts w:ascii="宋体" w:hAnsi="宋体" w:cs="Arial"/>
          <w:sz w:val="24"/>
          <w:szCs w:val="20"/>
          <w:highlight w:val="none"/>
        </w:rPr>
        <w:t xml:space="preserve">项目结束后，须提交完整的竣工资料、运维记录及设备档案。</w:t>
      </w:r>
      <w:r/>
    </w:p>
    <w:p>
      <w:pPr>
        <w:pStyle w:val="714"/>
        <w:numPr>
          <w:ilvl w:val="0"/>
          <w:numId w:val="0"/>
        </w:numPr>
        <w:ind w:left="266"/>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（五）本项目验收标准：</w:t>
      </w:r>
      <w:r/>
    </w:p>
    <w:p>
      <w:pPr>
        <w:ind w:firstLine="482"/>
        <w:jc w:val="both"/>
        <w:spacing w:line="360" w:lineRule="auto"/>
        <w:rPr>
          <w:rFonts w:ascii="宋体" w:hAnsi="宋体" w:cs="宋体"/>
          <w:sz w:val="24"/>
          <w:szCs w:val="24"/>
          <w:highlight w:val="none"/>
        </w:rPr>
        <w:outlineLvl w:val="9"/>
      </w:pPr>
      <w:r>
        <w:rPr>
          <w:rFonts w:hint="eastAsia" w:ascii="宋体" w:hAnsi="宋体" w:cs="宋体"/>
          <w:sz w:val="24"/>
          <w:szCs w:val="24"/>
          <w:highlight w:val="none"/>
        </w:rPr>
        <w:t xml:space="preserve">合格，满足提升设计标准以及采购人使用要求。采购人根据国家有关规定、招标文件、中标供应商的投标文件以及合同约定的内容和验收标准进行验收。</w:t>
      </w:r>
      <w:r/>
    </w:p>
    <w:p>
      <w:pPr>
        <w:pStyle w:val="714"/>
        <w:numPr>
          <w:ilvl w:val="0"/>
          <w:numId w:val="0"/>
        </w:numPr>
        <w:ind w:left="266"/>
        <w:jc w:val="both"/>
        <w:spacing w:line="360" w:lineRule="auto"/>
        <w:tabs>
          <w:tab w:val="clear" w:pos="567" w:leader="none"/>
        </w:tabs>
        <w:rPr>
          <w:rFonts w:ascii="黑体" w:hAnsi="宋体"/>
          <w:bCs/>
          <w:sz w:val="24"/>
          <w:szCs w:val="24"/>
          <w:highlight w:val="none"/>
        </w:rPr>
      </w:pPr>
      <w:r>
        <w:rPr>
          <w:rFonts w:hint="eastAsia" w:ascii="黑体" w:hAnsi="宋体"/>
          <w:bCs/>
          <w:sz w:val="24"/>
          <w:szCs w:val="24"/>
          <w:highlight w:val="none"/>
        </w:rPr>
        <w:t xml:space="preserve">（六）综合说明及其他要求：</w:t>
      </w:r>
      <w:r/>
    </w:p>
    <w:p>
      <w:pPr>
        <w:ind w:firstLine="480"/>
        <w:jc w:val="both"/>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招标文件</w:t>
      </w:r>
      <w:r>
        <w:rPr>
          <w:rFonts w:ascii="宋体" w:hAnsi="宋体"/>
          <w:bCs/>
          <w:color w:val="000000"/>
          <w:sz w:val="24"/>
          <w:szCs w:val="24"/>
          <w:highlight w:val="none"/>
        </w:rPr>
        <w:t xml:space="preserve">中所提要求为项目实施的基本技术要求，</w:t>
      </w:r>
      <w:r>
        <w:rPr>
          <w:rFonts w:hint="eastAsia" w:ascii="宋体" w:hAnsi="宋体"/>
          <w:bCs/>
          <w:color w:val="000000"/>
          <w:sz w:val="24"/>
          <w:szCs w:val="24"/>
          <w:highlight w:val="none"/>
        </w:rPr>
        <w:t xml:space="preserve">投标供应商</w:t>
      </w:r>
      <w:r>
        <w:rPr>
          <w:rFonts w:ascii="宋体" w:hAnsi="宋体"/>
          <w:bCs/>
          <w:color w:val="000000"/>
          <w:sz w:val="24"/>
          <w:szCs w:val="24"/>
          <w:highlight w:val="none"/>
        </w:rPr>
        <w:t xml:space="preserve">应根据</w:t>
      </w:r>
      <w:r>
        <w:rPr>
          <w:rFonts w:hint="eastAsia" w:ascii="宋体" w:hAnsi="宋体"/>
          <w:bCs/>
          <w:color w:val="000000"/>
          <w:sz w:val="24"/>
          <w:szCs w:val="24"/>
          <w:highlight w:val="none"/>
        </w:rPr>
        <w:t xml:space="preserve">采购需</w:t>
      </w:r>
      <w:r>
        <w:rPr>
          <w:rFonts w:ascii="宋体" w:hAnsi="宋体"/>
          <w:bCs/>
          <w:color w:val="000000"/>
          <w:sz w:val="24"/>
          <w:szCs w:val="24"/>
          <w:highlight w:val="none"/>
        </w:rPr>
        <w:t xml:space="preserve">求、项目及场地现状等前期调研情况，提供满足本技术规范和所列标准要求的服务，对国家有关安全和环保等强制性标准，必须予以说明并满足</w:t>
      </w:r>
      <w:r>
        <w:rPr>
          <w:rFonts w:hint="eastAsia" w:ascii="宋体" w:hAnsi="宋体"/>
          <w:color w:val="000000"/>
          <w:sz w:val="24"/>
          <w:szCs w:val="24"/>
          <w:highlight w:val="none"/>
        </w:rPr>
        <w:t xml:space="preserve">。</w:t>
      </w:r>
      <w:r/>
    </w:p>
    <w:p>
      <w:pPr>
        <w:ind w:firstLine="480"/>
        <w:jc w:val="both"/>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2、中标供应商服务人员在服务期间因正常服务或采购人派遣的委托项目任务内造成的任何人员伤亡事故，采购人均不承担任何责任。</w:t>
      </w:r>
      <w:r/>
    </w:p>
    <w:p>
      <w:pPr>
        <w:ind w:firstLine="480"/>
        <w:jc w:val="both"/>
        <w:spacing w:line="360" w:lineRule="auto"/>
        <w:rPr>
          <w:rFonts w:ascii="宋体" w:hAnsi="宋体" w:cs="宋体"/>
          <w:sz w:val="24"/>
          <w:szCs w:val="24"/>
          <w:highlight w:val="none"/>
        </w:rPr>
        <w:outlineLvl w:val="9"/>
      </w:pPr>
      <w:r>
        <w:rPr>
          <w:rFonts w:ascii="宋体" w:hAnsi="宋体" w:cs="宋体"/>
          <w:sz w:val="24"/>
          <w:szCs w:val="24"/>
          <w:highlight w:val="none"/>
        </w:rPr>
        <w:t xml:space="preserve">3</w:t>
      </w:r>
      <w:r>
        <w:rPr>
          <w:rFonts w:hint="eastAsia" w:ascii="宋体" w:hAnsi="宋体" w:cs="宋体"/>
          <w:sz w:val="24"/>
          <w:szCs w:val="24"/>
          <w:highlight w:val="none"/>
        </w:rPr>
        <w:t xml:space="preserve">、中标供应商在服务合同期内，因维修不及时、运维不合格或不规范等原因所造成人身伤亡及安全等事故，其处理费用和责任由中标供应商负责承担。</w:t>
      </w:r>
      <w:r/>
    </w:p>
    <w:p>
      <w:pPr>
        <w:ind w:firstLine="480"/>
        <w:jc w:val="both"/>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4、</w:t>
      </w:r>
      <w:r>
        <w:rPr>
          <w:rFonts w:hint="eastAsia" w:ascii="宋体" w:hAnsi="宋体"/>
          <w:bCs/>
          <w:color w:val="000000"/>
          <w:sz w:val="24"/>
          <w:szCs w:val="24"/>
          <w:highlight w:val="none"/>
        </w:rPr>
        <w:t xml:space="preserve">中标供应商必须无条件</w:t>
      </w:r>
      <w:r>
        <w:rPr>
          <w:rFonts w:hint="eastAsia" w:ascii="宋体" w:hAnsi="宋体"/>
          <w:bCs/>
          <w:color w:val="000000"/>
          <w:sz w:val="24"/>
          <w:szCs w:val="24"/>
          <w:highlight w:val="none"/>
          <w:lang w:eastAsia="zh-CN"/>
        </w:rPr>
        <w:t xml:space="preserve">地</w:t>
      </w:r>
      <w:r>
        <w:rPr>
          <w:rFonts w:hint="eastAsia" w:ascii="宋体" w:hAnsi="宋体"/>
          <w:bCs/>
          <w:color w:val="000000"/>
          <w:sz w:val="24"/>
          <w:szCs w:val="24"/>
          <w:highlight w:val="none"/>
        </w:rPr>
        <w:t xml:space="preserve">接受采购人的考核监督，考核情况作为支付服务费用的依据。</w:t>
      </w:r>
      <w:r/>
    </w:p>
    <w:p>
      <w:pPr>
        <w:ind w:firstLine="480"/>
        <w:jc w:val="both"/>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5、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jc w:val="both"/>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6、中标供应商应按照采购人的要求，及时更换不能胜任工作的工作人员，应在接到书面通知之日起10天内予以调换合格人员；负责处理合同服务期内所有劳资纠纷和调解管理纠纷；落实</w:t>
      </w: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根据规章制度和工作需要提出的其他管理要求，并向采购人提供相关证明材料备案。</w:t>
      </w:r>
      <w:r/>
    </w:p>
    <w:p>
      <w:pPr>
        <w:ind w:firstLine="480"/>
        <w:jc w:val="both"/>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7、中标供应商应建立人员职业道德规范与行为准则、人员岗位责任制度、人员聘用、培训、管理、考核与奖惩制度、技术服务规范与工作制度、服务质量管理制度等相关制度。落实文明管理、运维服务的措施，提供文明优质的服务。因中标供应商原因或工作人员工作失职或故意行为或违法犯罪行为造成</w:t>
      </w:r>
      <w:r>
        <w:rPr>
          <w:rFonts w:hint="eastAsia" w:ascii="宋体" w:hAnsi="宋体"/>
          <w:bCs/>
          <w:color w:val="000000"/>
          <w:sz w:val="24"/>
          <w:szCs w:val="24"/>
          <w:highlight w:val="none"/>
        </w:rPr>
        <w:t xml:space="preserve">采购人</w:t>
      </w:r>
      <w:r>
        <w:rPr>
          <w:rFonts w:hint="eastAsia" w:ascii="宋体" w:hAnsi="宋体"/>
          <w:color w:val="000000"/>
          <w:sz w:val="24"/>
          <w:szCs w:val="24"/>
          <w:highlight w:val="none"/>
        </w:rPr>
        <w:t xml:space="preserve">声誉影响或经济损失的，中标供应商应根据公安机关的立案调查结果或法院判决，承担相应的赔偿责任；因中标供应商自身原因所引发的一切纠纷，由中标供应商负完全责任；工作人员在非工作时间内发生的人身意外或其他纠纷，由中标供应商负责处理。如中标供应商拖欠本项目作业人员工资和其他薪酬、社会保险和商业保险投保费用，除承担由此引发的一切法律责任外，采购人有权终止服务合同。</w:t>
      </w:r>
      <w:r/>
    </w:p>
    <w:p>
      <w:pPr>
        <w:ind w:firstLine="480"/>
        <w:jc w:val="both"/>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8、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jc w:val="both"/>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9、投标供应商必须承诺招标文件中提出的全部技术规格与要求，如果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480"/>
        <w:jc w:val="both"/>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10、知识产权：</w:t>
      </w:r>
      <w:r>
        <w:rPr>
          <w:rFonts w:hint="eastAsia" w:ascii="宋体" w:hAnsi="宋体"/>
          <w:bCs/>
          <w:color w:val="000000"/>
          <w:sz w:val="24"/>
          <w:szCs w:val="24"/>
          <w:highlight w:val="none"/>
        </w:rPr>
        <w:t xml:space="preserve">中标供应商保证采购人在使用过程中不受到第三方关于侵犯专利权等知识产权的指控。任何第三方如果提出指控，中标供应商须与第三方交涉并承担可能发生的一</w:t>
      </w:r>
      <w:r>
        <w:rPr>
          <w:rFonts w:hint="eastAsia" w:ascii="宋体" w:hAnsi="宋体"/>
          <w:color w:val="000000"/>
          <w:sz w:val="24"/>
          <w:szCs w:val="24"/>
          <w:highlight w:val="none"/>
        </w:rPr>
        <w:t xml:space="preserve">切法律责任和费用。</w:t>
      </w:r>
      <w:r/>
    </w:p>
    <w:p>
      <w:pPr>
        <w:ind w:firstLine="480"/>
        <w:jc w:val="both"/>
        <w:spacing w:line="360" w:lineRule="auto"/>
        <w:rPr>
          <w:rFonts w:ascii="宋体" w:hAnsi="宋体"/>
          <w:color w:val="000000"/>
          <w:sz w:val="24"/>
          <w:szCs w:val="24"/>
          <w:highlight w:val="none"/>
        </w:rPr>
        <w:outlineLvl w:val="9"/>
      </w:pPr>
      <w:r>
        <w:rPr>
          <w:rFonts w:hint="eastAsia" w:ascii="宋体" w:hAnsi="宋体"/>
          <w:color w:val="000000"/>
          <w:sz w:val="24"/>
          <w:szCs w:val="24"/>
          <w:highlight w:val="none"/>
        </w:rPr>
        <w:t xml:space="preserve">1</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、付款方式：合同签订后，预付合同总金额的30%，运维服务期满一年后支付至合同总金额的50%，尾款在运维服务期满后一次性付清。</w:t>
      </w:r>
      <w:r/>
    </w:p>
    <w:p>
      <w:pPr>
        <w:ind w:firstLine="480"/>
        <w:jc w:val="both"/>
        <w:spacing w:line="360" w:lineRule="auto"/>
        <w:rPr>
          <w:rFonts w:ascii="宋体" w:hAnsi="宋体"/>
          <w:color w:val="000000"/>
          <w:sz w:val="24"/>
          <w:szCs w:val="24"/>
          <w:highlight w:val="none"/>
        </w:rPr>
        <w:outlineLvl w:val="9"/>
      </w:pPr>
      <w:r>
        <w:rPr>
          <w:rFonts w:ascii="宋体" w:hAnsi="宋体"/>
          <w:color w:val="000000"/>
          <w:sz w:val="24"/>
          <w:szCs w:val="24"/>
          <w:highlight w:val="none"/>
        </w:rPr>
      </w:r>
      <w:r/>
    </w:p>
    <w:p>
      <w:pPr>
        <w:ind w:firstLine="0"/>
        <w:widowControl/>
        <w:rPr>
          <w:rFonts w:ascii="宋体" w:hAnsi="宋体" w:cs="宋体"/>
          <w:b/>
          <w:bCs/>
          <w:sz w:val="32"/>
          <w:szCs w:val="32"/>
          <w:highlight w:val="none"/>
        </w:rPr>
        <w:outlineLvl w:val="9"/>
      </w:pPr>
      <w:r>
        <w:rPr>
          <w:rFonts w:ascii="宋体" w:hAnsi="宋体" w:cs="宋体"/>
          <w:b/>
          <w:bCs/>
          <w:sz w:val="32"/>
          <w:szCs w:val="32"/>
          <w:highlight w:val="none"/>
        </w:rPr>
        <w:br w:type="page" w:clear="all"/>
      </w:r>
      <w:r/>
    </w:p>
    <w:p>
      <w:pPr>
        <w:ind w:firstLine="0"/>
        <w:jc w:val="center"/>
        <w:keepLines/>
        <w:keepNext/>
        <w:rPr>
          <w:rFonts w:ascii="宋体" w:hAnsi="宋体" w:cs="宋体"/>
          <w:b/>
          <w:bCs/>
          <w:sz w:val="32"/>
          <w:szCs w:val="32"/>
          <w:highlight w:val="none"/>
        </w:rPr>
      </w:pPr>
      <w:r>
        <w:rPr>
          <w:rFonts w:hint="eastAsia" w:ascii="宋体" w:hAnsi="宋体" w:cs="宋体"/>
          <w:b/>
          <w:bCs/>
          <w:sz w:val="32"/>
          <w:szCs w:val="32"/>
          <w:highlight w:val="none"/>
        </w:rPr>
        <w:t xml:space="preserve">第四部分.协议书</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甲方（采购人）：</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乙方（中标供应商）：</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一、项目名称：</w:t>
      </w:r>
      <w:r>
        <w:rPr>
          <w:rFonts w:hint="eastAsia" w:ascii="宋体" w:hAnsi="宋体"/>
          <w:color w:val="000000"/>
          <w:sz w:val="24"/>
          <w:szCs w:val="24"/>
          <w:highlight w:val="none"/>
          <w:u w:val="single"/>
        </w:rPr>
        <w:t xml:space="preserve"> 庙港深井提能升级项目</w:t>
      </w:r>
      <w:r>
        <w:rPr>
          <w:rFonts w:hint="eastAsia" w:ascii="宋体" w:hAnsi="宋体"/>
          <w:color w:val="000000"/>
          <w:sz w:val="24"/>
          <w:szCs w:val="24"/>
          <w:highlight w:val="none"/>
        </w:rPr>
        <w:t xml:space="preserve">                   </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二、采购编号：</w:t>
      </w:r>
      <w:r>
        <w:rPr>
          <w:rFonts w:hint="eastAsia" w:ascii="宋体" w:hAnsi="宋体"/>
          <w:color w:val="000000"/>
          <w:sz w:val="24"/>
          <w:szCs w:val="24"/>
          <w:highlight w:val="none"/>
          <w:u w:val="single"/>
        </w:rPr>
        <w:t xml:space="preserve"> JSZC-320211-WXZB-G2025-0025 </w:t>
      </w:r>
      <w:r>
        <w:rPr>
          <w:rFonts w:hint="eastAsia" w:ascii="宋体" w:hAnsi="宋体"/>
          <w:color w:val="000000"/>
          <w:sz w:val="24"/>
          <w:szCs w:val="24"/>
          <w:highlight w:val="none"/>
        </w:rPr>
        <w:t xml:space="preserve">            </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三、采购内容：</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            </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三、合同总金额：</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人民币（大写）；</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（小写）（单位：元）；</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四、服务期限：</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（1）提升/维修阶段：</w:t>
      </w:r>
      <w:r>
        <w:rPr>
          <w:rFonts w:hint="eastAsia" w:ascii="宋体" w:hAnsi="宋体"/>
          <w:color w:val="000000"/>
          <w:sz w:val="24"/>
          <w:szCs w:val="24"/>
          <w:highlight w:val="none"/>
          <w:u w:val="single"/>
        </w:rPr>
        <w:t xml:space="preserve">合同生效后45个日历天内完成深井疏通、设备检修及配套设施修缮工作，并通过初步验收</w:t>
      </w:r>
      <w:r>
        <w:rPr>
          <w:rFonts w:hint="eastAsia" w:ascii="宋体" w:hAnsi="宋体"/>
          <w:color w:val="000000"/>
          <w:sz w:val="24"/>
          <w:szCs w:val="24"/>
          <w:highlight w:val="none"/>
        </w:rPr>
        <w:t xml:space="preserve">。 </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（2）运维服务阶段：</w:t>
      </w:r>
      <w:r>
        <w:rPr>
          <w:rFonts w:hint="eastAsia" w:ascii="宋体" w:hAnsi="宋体"/>
          <w:color w:val="000000"/>
          <w:sz w:val="24"/>
          <w:szCs w:val="24"/>
          <w:highlight w:val="none"/>
          <w:u w:val="single"/>
        </w:rPr>
        <w:t xml:space="preserve">自2026年4月1日起，提供不少于24个月的日常运行管理与维护服务</w:t>
      </w:r>
      <w:r>
        <w:rPr>
          <w:rFonts w:hint="eastAsia" w:ascii="宋体" w:hAnsi="宋体"/>
          <w:color w:val="000000"/>
          <w:sz w:val="24"/>
          <w:szCs w:val="24"/>
          <w:highlight w:val="none"/>
        </w:rPr>
        <w:t xml:space="preserve">。</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五、服务地点： </w:t>
      </w:r>
      <w:r>
        <w:rPr>
          <w:rFonts w:hint="eastAsia" w:ascii="宋体" w:hAnsi="宋体"/>
          <w:color w:val="000000"/>
          <w:sz w:val="24"/>
          <w:szCs w:val="24"/>
          <w:highlight w:val="none"/>
          <w:u w:val="single"/>
        </w:rPr>
        <w:t xml:space="preserve">无锡市贡湖片区（雪浪段）庙港加压控藻深井</w:t>
      </w:r>
      <w:r>
        <w:rPr>
          <w:rFonts w:hint="eastAsia" w:ascii="宋体" w:hAnsi="宋体"/>
          <w:color w:val="000000"/>
          <w:sz w:val="24"/>
          <w:szCs w:val="24"/>
          <w:highlight w:val="none"/>
        </w:rPr>
        <w:t xml:space="preserve">     </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六、质量标准（服务要求）：</w:t>
      </w:r>
      <w:r>
        <w:rPr>
          <w:rFonts w:hint="eastAsia" w:ascii="宋体" w:hAnsi="宋体"/>
          <w:color w:val="000000"/>
          <w:sz w:val="24"/>
          <w:szCs w:val="24"/>
          <w:highlight w:val="none"/>
          <w:u w:val="single"/>
        </w:rPr>
        <w:t xml:space="preserve">合格</w:t>
      </w:r>
      <w:r>
        <w:rPr>
          <w:rFonts w:hint="eastAsia" w:ascii="宋体" w:hAnsi="宋体"/>
          <w:color w:val="000000"/>
          <w:sz w:val="24"/>
          <w:szCs w:val="24"/>
          <w:highlight w:val="none"/>
        </w:rPr>
        <w:t xml:space="preserve">。</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七、质保期：</w:t>
      </w:r>
      <w:r>
        <w:rPr>
          <w:rFonts w:hint="eastAsia" w:ascii="宋体" w:hAnsi="宋体"/>
          <w:color w:val="000000"/>
          <w:sz w:val="24"/>
          <w:szCs w:val="24"/>
          <w:highlight w:val="none"/>
          <w:u w:val="single"/>
        </w:rPr>
        <w:t xml:space="preserve">1年，即运维服务开始之日起提供不低于12个月的免费质保服务。因设备质量问题造成的损失（包含由于此设备损坏而造成的所有设备、人员、工期、社会影响等连带损失）均由乙方承担</w:t>
      </w:r>
      <w:r>
        <w:rPr>
          <w:rFonts w:hint="eastAsia" w:ascii="宋体" w:hAnsi="宋体"/>
          <w:color w:val="000000"/>
          <w:sz w:val="24"/>
          <w:szCs w:val="24"/>
          <w:highlight w:val="none"/>
        </w:rPr>
        <w:t xml:space="preserve">。</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八、款项支付步骤和办法：</w:t>
      </w:r>
      <w:r>
        <w:rPr>
          <w:rFonts w:hint="eastAsia" w:ascii="宋体" w:hAnsi="宋体"/>
          <w:color w:val="000000"/>
          <w:sz w:val="24"/>
          <w:szCs w:val="24"/>
          <w:highlight w:val="none"/>
          <w:u w:val="single"/>
        </w:rPr>
        <w:t xml:space="preserve">合同签订后，预付合同总金额的30%，运维服务期满一年后支付至合同总金额的50%，尾款在运维服务期满后一次性付清</w:t>
      </w:r>
      <w:r>
        <w:rPr>
          <w:rFonts w:hint="eastAsia" w:ascii="宋体" w:hAnsi="宋体"/>
          <w:color w:val="000000"/>
          <w:sz w:val="24"/>
          <w:szCs w:val="24"/>
          <w:highlight w:val="none"/>
        </w:rPr>
        <w:t xml:space="preserve">。</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九、违约责任：</w:t>
      </w:r>
      <w:r>
        <w:rPr>
          <w:rFonts w:hint="eastAsia" w:ascii="宋体" w:hAnsi="宋体"/>
          <w:color w:val="000000"/>
          <w:sz w:val="24"/>
          <w:szCs w:val="24"/>
          <w:highlight w:val="none"/>
          <w:u w:val="single"/>
        </w:rPr>
        <w:t xml:space="preserve">双方应严格履行合同，如有违约，按照相关合同法律解决</w:t>
      </w:r>
      <w:r>
        <w:rPr>
          <w:rFonts w:hint="eastAsia" w:ascii="宋体" w:hAnsi="宋体"/>
          <w:color w:val="000000"/>
          <w:sz w:val="24"/>
          <w:szCs w:val="24"/>
          <w:highlight w:val="none"/>
        </w:rPr>
        <w:t xml:space="preserve">。</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十、解决争议的方式：</w:t>
      </w:r>
      <w:r>
        <w:rPr>
          <w:rFonts w:hint="eastAsia" w:ascii="宋体" w:hAnsi="宋体"/>
          <w:color w:val="000000"/>
          <w:sz w:val="24"/>
          <w:szCs w:val="24"/>
          <w:highlight w:val="none"/>
          <w:u w:val="single"/>
        </w:rPr>
        <w:t xml:space="preserve">向本项目所在地人民法院提起诉讼</w:t>
      </w:r>
      <w:r>
        <w:rPr>
          <w:rFonts w:hint="eastAsia" w:ascii="宋体" w:hAnsi="宋体"/>
          <w:color w:val="000000"/>
          <w:sz w:val="24"/>
          <w:szCs w:val="24"/>
          <w:highlight w:val="none"/>
        </w:rPr>
        <w:t xml:space="preserve">。</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十一、其它事项： </w:t>
      </w:r>
      <w:r>
        <w:rPr>
          <w:rFonts w:hint="eastAsia" w:ascii="宋体" w:hAnsi="宋体"/>
          <w:color w:val="000000"/>
          <w:sz w:val="24"/>
          <w:szCs w:val="24"/>
          <w:highlight w:val="none"/>
          <w:u w:val="single"/>
        </w:rPr>
        <w:t xml:space="preserve">  /  </w:t>
      </w:r>
      <w:r>
        <w:rPr>
          <w:rFonts w:hint="eastAsia" w:ascii="宋体" w:hAnsi="宋体"/>
          <w:color w:val="000000"/>
          <w:sz w:val="24"/>
          <w:szCs w:val="24"/>
          <w:highlight w:val="none"/>
        </w:rPr>
        <w:t xml:space="preserve"> 。</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十二、合同不可分割部分：</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采购文件、投标文件、合同条款及中标通知书，乙方在投标、评标过程中所作其它有关承诺、声明、书面澄清等均为合同不可分割的部分，与主合同具有同等法律效力。</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十三、合同备案：</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十四、合同一式伍份，供需双方各执</w:t>
      </w:r>
      <w:r>
        <w:rPr>
          <w:rFonts w:hint="eastAsia" w:ascii="宋体" w:hAnsi="宋体"/>
          <w:color w:val="000000"/>
          <w:sz w:val="24"/>
          <w:szCs w:val="24"/>
          <w:highlight w:val="none"/>
          <w:u w:val="single"/>
        </w:rPr>
        <w:t xml:space="preserve"> 贰 </w:t>
      </w:r>
      <w:r>
        <w:rPr>
          <w:rFonts w:hint="eastAsia" w:ascii="宋体" w:hAnsi="宋体"/>
          <w:color w:val="000000"/>
          <w:sz w:val="24"/>
          <w:szCs w:val="24"/>
          <w:highlight w:val="none"/>
        </w:rPr>
        <w:t xml:space="preserve">份，见证方（采购代理机构）执</w:t>
      </w:r>
      <w:r>
        <w:rPr>
          <w:rFonts w:hint="eastAsia" w:ascii="宋体" w:hAnsi="宋体"/>
          <w:color w:val="000000"/>
          <w:sz w:val="24"/>
          <w:szCs w:val="24"/>
          <w:highlight w:val="none"/>
          <w:u w:val="single"/>
        </w:rPr>
        <w:t xml:space="preserve">壹 </w:t>
      </w:r>
      <w:r>
        <w:rPr>
          <w:rFonts w:hint="eastAsia" w:ascii="宋体" w:hAnsi="宋体"/>
          <w:color w:val="000000"/>
          <w:sz w:val="24"/>
          <w:szCs w:val="24"/>
          <w:highlight w:val="none"/>
        </w:rPr>
        <w:t xml:space="preserve">份。</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十五、合同生效：本合同由甲乙双方签字、盖章，并经采购招标代理公司见证后生效。</w:t>
      </w:r>
      <w:r/>
    </w:p>
    <w:p>
      <w:pPr>
        <w:ind w:firstLine="482"/>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（以下无正文）</w:t>
      </w:r>
      <w:r/>
    </w:p>
    <w:p>
      <w:pPr>
        <w:ind w:firstLine="482"/>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r>
      <w:r/>
    </w:p>
    <w:p>
      <w:pPr>
        <w:ind w:firstLine="482"/>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甲方：无锡市滨湖区水利局                   乙方：</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（盖章）                                   （盖章）</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法定代表人                                 法定代表人</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或委托代理人（签字或盖章）                 或委托代理人（签字或盖章）</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    </w:t>
      </w:r>
      <w:r/>
    </w:p>
    <w:p>
      <w:pPr>
        <w:ind w:firstLine="48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年   月   日                         </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年   月   日</w:t>
      </w:r>
      <w:r/>
    </w:p>
    <w:p>
      <w:pPr>
        <w:ind w:firstLine="482"/>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r>
      <w:r/>
    </w:p>
    <w:p>
      <w:pPr>
        <w:ind w:firstLine="564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乙方户名： </w:t>
      </w:r>
      <w:r/>
    </w:p>
    <w:p>
      <w:pPr>
        <w:ind w:firstLine="564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乙方开户银行：</w:t>
      </w:r>
      <w:r/>
    </w:p>
    <w:p>
      <w:pPr>
        <w:ind w:firstLine="5642"/>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乙方</w:t>
      </w:r>
      <w:r>
        <w:rPr>
          <w:rFonts w:hint="eastAsia" w:ascii="宋体" w:hAnsi="宋体"/>
          <w:color w:val="000000"/>
          <w:sz w:val="24"/>
          <w:szCs w:val="24"/>
          <w:highlight w:val="none"/>
          <w:lang w:eastAsia="zh-CN"/>
        </w:rPr>
        <w:t xml:space="preserve">账号</w:t>
      </w:r>
      <w:r>
        <w:rPr>
          <w:rFonts w:hint="eastAsia" w:ascii="宋体" w:hAnsi="宋体"/>
          <w:color w:val="000000"/>
          <w:sz w:val="24"/>
          <w:szCs w:val="24"/>
          <w:highlight w:val="none"/>
        </w:rPr>
        <w:t xml:space="preserve">：</w:t>
      </w:r>
      <w:r/>
    </w:p>
    <w:p>
      <w:pPr>
        <w:ind w:firstLine="5642"/>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r>
      <w:r/>
    </w:p>
    <w:p>
      <w:pPr>
        <w:ind w:firstLine="518"/>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见证方：                 （盖章）</w:t>
      </w:r>
      <w:r/>
    </w:p>
    <w:p>
      <w:pPr>
        <w:ind w:firstLine="480"/>
        <w:jc w:val="both"/>
        <w:spacing w:line="360" w:lineRule="auto"/>
        <w:rPr>
          <w:rFonts w:ascii="宋体" w:hAnsi="宋体"/>
          <w:color w:val="000000"/>
          <w:sz w:val="24"/>
          <w:szCs w:val="24"/>
          <w:highlight w:val="none"/>
        </w:rPr>
        <w:outlineLvl w:val="9"/>
      </w:pPr>
      <w:r>
        <w:rPr>
          <w:rFonts w:ascii="宋体" w:hAnsi="宋体"/>
          <w:color w:val="000000"/>
          <w:sz w:val="24"/>
          <w:szCs w:val="24"/>
          <w:highlight w:val="none"/>
        </w:rPr>
      </w:r>
      <w:r/>
    </w:p>
    <w:p>
      <w:pPr>
        <w:pStyle w:val="714"/>
        <w:numPr>
          <w:ilvl w:val="0"/>
          <w:numId w:val="0"/>
        </w:numPr>
        <w:ind w:left="266"/>
        <w:jc w:val="center"/>
        <w:spacing w:line="360" w:lineRule="auto"/>
        <w:tabs>
          <w:tab w:val="clear" w:pos="567" w:leader="none"/>
        </w:tabs>
        <w:rPr>
          <w:rFonts w:cs="黑体" w:asciiTheme="minorEastAsia" w:hAnsiTheme="minorEastAsia" w:eastAsiaTheme="minorEastAsia"/>
          <w:highlight w:val="none"/>
        </w:rPr>
      </w:pPr>
      <w:r>
        <w:rPr>
          <w:rFonts w:hint="eastAsia" w:cs="黑体" w:asciiTheme="minorEastAsia" w:hAnsiTheme="minorEastAsia" w:eastAsiaTheme="minorEastAsia"/>
          <w:highlight w:val="none"/>
        </w:rPr>
        <w:br w:type="page" w:clear="all"/>
      </w:r>
      <w:r/>
    </w:p>
    <w:p>
      <w:pPr>
        <w:pStyle w:val="714"/>
        <w:numPr>
          <w:ilvl w:val="0"/>
          <w:numId w:val="0"/>
        </w:numPr>
        <w:ind w:left="266"/>
        <w:jc w:val="center"/>
        <w:spacing w:line="360" w:lineRule="auto"/>
        <w:tabs>
          <w:tab w:val="clear" w:pos="567" w:leader="none"/>
          <w:tab w:val="left" w:pos="1119" w:leader="none"/>
        </w:tabs>
        <w:rPr>
          <w:highlight w:val="none"/>
        </w:rPr>
      </w:pPr>
      <w:r>
        <w:rPr>
          <w:rFonts w:hint="eastAsia"/>
          <w:highlight w:val="none"/>
        </w:rPr>
        <w:t xml:space="preserve">合同条款</w:t>
      </w:r>
      <w:r/>
    </w:p>
    <w:p>
      <w:pPr>
        <w:ind w:firstLine="482"/>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根据《中华人民共和国民法典》《中华人民共和国政府采购法》《中华人民共和国政府采购法实施条例》等法律法规，经公开招标，甲方确定乙方为本项目成交供应商。双方本着平等、自愿、诚实信用的原则，就“庙港加压控藻深井提能升级及运维服务”事宜，达成如下合同：</w:t>
      </w:r>
      <w:r/>
    </w:p>
    <w:p>
      <w:pPr>
        <w:jc w:val="both"/>
        <w:spacing w:line="440" w:lineRule="exact"/>
        <w:rPr>
          <w:b/>
          <w:bCs/>
          <w:sz w:val="24"/>
          <w:szCs w:val="24"/>
          <w:highlight w:val="none"/>
        </w:rPr>
        <w:outlineLvl w:val="9"/>
      </w:pPr>
      <w:r>
        <w:rPr>
          <w:b/>
          <w:bCs/>
          <w:sz w:val="24"/>
          <w:szCs w:val="24"/>
          <w:highlight w:val="none"/>
        </w:rPr>
        <w:t xml:space="preserve">第一条 合同标的与服务内容</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1.1 本合同所涉项目位于：无锡市贡湖片区（雪浪段）庙港加压控藻深井现场。</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1.2 乙方应按照采购文件、</w:t>
      </w:r>
      <w:r>
        <w:rPr>
          <w:rFonts w:hint="eastAsia" w:ascii="宋体" w:hAnsi="宋体"/>
          <w:color w:val="000000"/>
          <w:sz w:val="24"/>
          <w:szCs w:val="24"/>
          <w:highlight w:val="none"/>
        </w:rPr>
        <w:t xml:space="preserve">投标</w:t>
      </w:r>
      <w:r>
        <w:rPr>
          <w:rFonts w:ascii="宋体" w:hAnsi="宋体"/>
          <w:color w:val="000000"/>
          <w:sz w:val="24"/>
          <w:szCs w:val="24"/>
          <w:highlight w:val="none"/>
        </w:rPr>
        <w:t xml:space="preserve">文件及本合同约定，完成以下全部工作内容：</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（一）提能升级与维修服务</w:t>
      </w:r>
      <w:r/>
    </w:p>
    <w:p>
      <w:pPr>
        <w:ind w:firstLine="480"/>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工作内容详见本项目需求清单</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（二）日常运行维护服务（服务期内）</w:t>
      </w:r>
      <w:r/>
    </w:p>
    <w:p>
      <w:pPr>
        <w:numPr>
          <w:ilvl w:val="0"/>
          <w:numId w:val="27"/>
        </w:numPr>
        <w:jc w:val="both"/>
        <w:spacing w:line="440" w:lineRule="exact"/>
        <w:tabs>
          <w:tab w:val="clear" w:pos="720" w:leader="none"/>
          <w:tab w:val="left" w:pos="1134" w:leader="none"/>
        </w:tabs>
        <w:rPr>
          <w:sz w:val="24"/>
          <w:szCs w:val="24"/>
          <w:highlight w:val="none"/>
        </w:rPr>
        <w:outlineLvl w:val="9"/>
      </w:pPr>
      <w:r>
        <w:rPr>
          <w:sz w:val="24"/>
          <w:szCs w:val="24"/>
          <w:highlight w:val="none"/>
        </w:rPr>
        <w:t xml:space="preserve">提供7×24小时运行保障，安排专人值守；</w:t>
      </w:r>
      <w:r/>
    </w:p>
    <w:p>
      <w:pPr>
        <w:numPr>
          <w:ilvl w:val="0"/>
          <w:numId w:val="27"/>
        </w:numPr>
        <w:jc w:val="both"/>
        <w:spacing w:line="440" w:lineRule="exact"/>
        <w:tabs>
          <w:tab w:val="clear" w:pos="720" w:leader="none"/>
          <w:tab w:val="left" w:pos="1134" w:leader="none"/>
        </w:tabs>
        <w:rPr>
          <w:sz w:val="24"/>
          <w:szCs w:val="24"/>
          <w:highlight w:val="none"/>
        </w:rPr>
        <w:outlineLvl w:val="9"/>
      </w:pPr>
      <w:r>
        <w:rPr>
          <w:sz w:val="24"/>
          <w:szCs w:val="24"/>
          <w:highlight w:val="none"/>
        </w:rPr>
        <w:t xml:space="preserve">实施定期巡检（每周不少于2次），并填写《设备巡检记录表》；</w:t>
      </w:r>
      <w:r/>
    </w:p>
    <w:p>
      <w:pPr>
        <w:numPr>
          <w:ilvl w:val="0"/>
          <w:numId w:val="27"/>
        </w:numPr>
        <w:jc w:val="both"/>
        <w:spacing w:line="440" w:lineRule="exact"/>
        <w:tabs>
          <w:tab w:val="clear" w:pos="720" w:leader="none"/>
          <w:tab w:val="left" w:pos="1134" w:leader="none"/>
        </w:tabs>
        <w:rPr>
          <w:sz w:val="24"/>
          <w:szCs w:val="24"/>
          <w:highlight w:val="none"/>
        </w:rPr>
        <w:outlineLvl w:val="9"/>
      </w:pPr>
      <w:r>
        <w:rPr>
          <w:sz w:val="24"/>
          <w:szCs w:val="24"/>
          <w:highlight w:val="none"/>
        </w:rPr>
        <w:t xml:space="preserve">按计划开展预防性保养（如润滑、紧固、校准、滤网清洗等）；</w:t>
      </w:r>
      <w:r/>
    </w:p>
    <w:p>
      <w:pPr>
        <w:numPr>
          <w:ilvl w:val="0"/>
          <w:numId w:val="27"/>
        </w:numPr>
        <w:jc w:val="both"/>
        <w:spacing w:line="440" w:lineRule="exact"/>
        <w:tabs>
          <w:tab w:val="clear" w:pos="720" w:leader="none"/>
          <w:tab w:val="left" w:pos="1134" w:leader="none"/>
        </w:tabs>
        <w:rPr>
          <w:sz w:val="24"/>
          <w:szCs w:val="24"/>
          <w:highlight w:val="none"/>
        </w:rPr>
        <w:outlineLvl w:val="9"/>
      </w:pPr>
      <w:r>
        <w:rPr>
          <w:sz w:val="24"/>
          <w:szCs w:val="24"/>
          <w:highlight w:val="none"/>
        </w:rPr>
        <w:t xml:space="preserve">建立故障应急响应机制，接到报修后按约定时效到场处置；</w:t>
      </w:r>
      <w:r/>
    </w:p>
    <w:p>
      <w:pPr>
        <w:numPr>
          <w:ilvl w:val="0"/>
          <w:numId w:val="27"/>
        </w:numPr>
        <w:jc w:val="both"/>
        <w:spacing w:line="440" w:lineRule="exact"/>
        <w:tabs>
          <w:tab w:val="clear" w:pos="720" w:leader="none"/>
          <w:tab w:val="left" w:pos="1134" w:leader="none"/>
        </w:tabs>
        <w:rPr>
          <w:sz w:val="24"/>
          <w:szCs w:val="24"/>
          <w:highlight w:val="none"/>
        </w:rPr>
        <w:outlineLvl w:val="9"/>
      </w:pPr>
      <w:r>
        <w:rPr>
          <w:sz w:val="24"/>
          <w:szCs w:val="24"/>
          <w:highlight w:val="none"/>
        </w:rPr>
        <w:t xml:space="preserve">每月5日前提交上月《运维服务月度报告》，服务期满前15日提交《年度运维总结报告》；</w:t>
      </w:r>
      <w:r/>
    </w:p>
    <w:p>
      <w:pPr>
        <w:numPr>
          <w:ilvl w:val="0"/>
          <w:numId w:val="27"/>
        </w:numPr>
        <w:jc w:val="both"/>
        <w:spacing w:line="440" w:lineRule="exact"/>
        <w:tabs>
          <w:tab w:val="clear" w:pos="720" w:leader="none"/>
          <w:tab w:val="left" w:pos="1134" w:leader="none"/>
        </w:tabs>
        <w:rPr>
          <w:sz w:val="24"/>
          <w:szCs w:val="24"/>
          <w:highlight w:val="none"/>
        </w:rPr>
        <w:outlineLvl w:val="9"/>
      </w:pPr>
      <w:r>
        <w:rPr>
          <w:sz w:val="24"/>
          <w:szCs w:val="24"/>
          <w:highlight w:val="none"/>
        </w:rPr>
        <w:t xml:space="preserve">配合甲方或主管部门开展水质抽检、安全检查、审计等工作。</w:t>
      </w:r>
      <w:r/>
    </w:p>
    <w:p>
      <w:pPr>
        <w:jc w:val="both"/>
        <w:spacing w:line="440" w:lineRule="exact"/>
        <w:rPr>
          <w:b/>
          <w:bCs/>
          <w:sz w:val="24"/>
          <w:szCs w:val="24"/>
          <w:highlight w:val="none"/>
        </w:rPr>
        <w:outlineLvl w:val="9"/>
      </w:pPr>
      <w:r>
        <w:rPr>
          <w:b/>
          <w:bCs/>
          <w:sz w:val="24"/>
          <w:szCs w:val="24"/>
          <w:highlight w:val="none"/>
        </w:rPr>
        <w:t xml:space="preserve">第二条 服务标准与技术要求</w:t>
      </w:r>
      <w:r/>
    </w:p>
    <w:p>
      <w:pPr>
        <w:ind w:firstLine="480"/>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.1乙方服务须符合</w:t>
      </w:r>
      <w:r>
        <w:rPr>
          <w:rFonts w:hint="eastAsia" w:ascii="宋体" w:hAnsi="宋体"/>
          <w:color w:val="000000"/>
          <w:sz w:val="24"/>
          <w:szCs w:val="24"/>
          <w:highlight w:val="none"/>
        </w:rPr>
        <w:t xml:space="preserve">相关</w:t>
      </w:r>
      <w:r>
        <w:rPr>
          <w:rFonts w:ascii="宋体" w:hAnsi="宋体"/>
          <w:color w:val="000000"/>
          <w:sz w:val="24"/>
          <w:szCs w:val="24"/>
          <w:highlight w:val="none"/>
        </w:rPr>
        <w:t xml:space="preserve">国家及行业标准</w:t>
      </w:r>
      <w:r>
        <w:rPr>
          <w:rFonts w:hint="eastAsia" w:ascii="宋体" w:hAnsi="宋体"/>
          <w:color w:val="000000"/>
          <w:sz w:val="24"/>
          <w:szCs w:val="24"/>
          <w:highlight w:val="none"/>
        </w:rPr>
        <w:t xml:space="preserve">及本项目招标文件的要求</w:t>
      </w:r>
      <w:r>
        <w:rPr>
          <w:rFonts w:ascii="宋体" w:hAnsi="宋体"/>
          <w:color w:val="000000"/>
          <w:sz w:val="24"/>
          <w:szCs w:val="24"/>
          <w:highlight w:val="none"/>
        </w:rPr>
        <w:t xml:space="preserve">。</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2.2 故障响应与处理时效要求：</w:t>
      </w:r>
      <w:r/>
    </w:p>
    <w:tbl>
      <w:tblPr>
        <w:tblStyle w:val="723"/>
        <w:tblW w:w="0" w:type="auto"/>
        <w:tblCellSpacing w:w="15" w:type="dxa"/>
        <w:tblInd w:w="0" w:type="dxa"/>
        <w:tblLayout w:type="autofit"/>
        <w:tblCellMar>
          <w:left w:w="15" w:type="dxa"/>
          <w:top w:w="15" w:type="dxa"/>
          <w:right w:w="15" w:type="dxa"/>
          <w:bottom w:w="15" w:type="dxa"/>
        </w:tblCellMar>
        <w:tblLook w:val="04A0" w:firstRow="1" w:lastRow="0" w:firstColumn="1" w:lastColumn="0" w:noHBand="0" w:noVBand="1"/>
      </w:tblPr>
      <w:tblGrid>
        <w:gridCol w:w="1331"/>
        <w:gridCol w:w="1701"/>
        <w:gridCol w:w="2552"/>
        <w:gridCol w:w="3827"/>
      </w:tblGrid>
      <w:tr>
        <w:trPr>
          <w:tblCellSpacing w:w="15" w:type="dxa"/>
          <w:tblHeader/>
        </w:trPr>
        <w:tc>
          <w:tcPr>
            <w:tcW w:w="1286" w:type="dxa"/>
            <w:vAlign w:val="center"/>
            <w:textDirection w:val="lrTb"/>
            <w:noWrap w:val="false"/>
          </w:tcPr>
          <w:p>
            <w:pPr>
              <w:ind w:firstLine="0"/>
              <w:jc w:val="both"/>
              <w:spacing w:line="440" w:lineRule="exact"/>
              <w:rPr>
                <w:b/>
                <w:bCs/>
                <w:sz w:val="24"/>
                <w:szCs w:val="24"/>
                <w:highlight w:val="none"/>
              </w:rPr>
            </w:pPr>
            <w:r>
              <w:rPr>
                <w:b/>
                <w:bCs/>
                <w:sz w:val="24"/>
                <w:szCs w:val="24"/>
                <w:highlight w:val="none"/>
              </w:rPr>
              <w:t xml:space="preserve">故障等级</w:t>
            </w:r>
            <w:r/>
          </w:p>
        </w:tc>
        <w:tc>
          <w:tcPr>
            <w:tcW w:w="1671" w:type="dxa"/>
            <w:vAlign w:val="center"/>
            <w:textDirection w:val="lrTb"/>
            <w:noWrap w:val="false"/>
          </w:tcPr>
          <w:p>
            <w:pPr>
              <w:ind w:firstLine="0"/>
              <w:jc w:val="both"/>
              <w:spacing w:line="440" w:lineRule="exact"/>
              <w:rPr>
                <w:b/>
                <w:bCs/>
                <w:sz w:val="24"/>
                <w:szCs w:val="24"/>
                <w:highlight w:val="none"/>
              </w:rPr>
            </w:pPr>
            <w:r>
              <w:rPr>
                <w:b/>
                <w:bCs/>
                <w:sz w:val="24"/>
                <w:szCs w:val="24"/>
                <w:highlight w:val="none"/>
              </w:rPr>
              <w:t xml:space="preserve">响应时间</w:t>
            </w:r>
            <w:r/>
          </w:p>
        </w:tc>
        <w:tc>
          <w:tcPr>
            <w:tcW w:w="2522" w:type="dxa"/>
            <w:vAlign w:val="center"/>
            <w:textDirection w:val="lrTb"/>
            <w:noWrap w:val="false"/>
          </w:tcPr>
          <w:p>
            <w:pPr>
              <w:ind w:firstLine="0"/>
              <w:jc w:val="both"/>
              <w:spacing w:line="440" w:lineRule="exact"/>
              <w:rPr>
                <w:b/>
                <w:bCs/>
                <w:sz w:val="24"/>
                <w:szCs w:val="24"/>
                <w:highlight w:val="none"/>
              </w:rPr>
            </w:pPr>
            <w:r>
              <w:rPr>
                <w:b/>
                <w:bCs/>
                <w:sz w:val="24"/>
                <w:szCs w:val="24"/>
                <w:highlight w:val="none"/>
              </w:rPr>
              <w:t xml:space="preserve">修复时限</w:t>
            </w:r>
            <w:r/>
          </w:p>
        </w:tc>
        <w:tc>
          <w:tcPr>
            <w:tcW w:w="3782" w:type="dxa"/>
            <w:vAlign w:val="center"/>
            <w:textDirection w:val="lrTb"/>
            <w:noWrap w:val="false"/>
          </w:tcPr>
          <w:p>
            <w:pPr>
              <w:ind w:firstLine="0"/>
              <w:jc w:val="both"/>
              <w:spacing w:line="440" w:lineRule="exact"/>
              <w:rPr>
                <w:b/>
                <w:bCs/>
                <w:sz w:val="24"/>
                <w:szCs w:val="24"/>
                <w:highlight w:val="none"/>
              </w:rPr>
            </w:pPr>
            <w:r>
              <w:rPr>
                <w:b/>
                <w:bCs/>
                <w:sz w:val="24"/>
                <w:szCs w:val="24"/>
                <w:highlight w:val="none"/>
              </w:rPr>
              <w:t xml:space="preserve">备注</w:t>
            </w:r>
            <w:r/>
          </w:p>
        </w:tc>
      </w:tr>
      <w:tr>
        <w:trPr>
          <w:tblCellSpacing w:w="15" w:type="dxa"/>
        </w:trPr>
        <w:tc>
          <w:tcPr>
            <w:tcW w:w="1286" w:type="dxa"/>
            <w:vAlign w:val="center"/>
            <w:textDirection w:val="lrTb"/>
            <w:noWrap w:val="false"/>
          </w:tcPr>
          <w:p>
            <w:pPr>
              <w:ind w:firstLine="0"/>
              <w:jc w:val="both"/>
              <w:spacing w:line="440" w:lineRule="exact"/>
              <w:rPr>
                <w:sz w:val="24"/>
                <w:szCs w:val="24"/>
                <w:highlight w:val="none"/>
              </w:rPr>
            </w:pPr>
            <w:r>
              <w:rPr>
                <w:sz w:val="24"/>
                <w:szCs w:val="24"/>
                <w:highlight w:val="none"/>
              </w:rPr>
              <w:t xml:space="preserve">一般故障</w:t>
            </w:r>
            <w:r/>
          </w:p>
        </w:tc>
        <w:tc>
          <w:tcPr>
            <w:tcW w:w="1671" w:type="dxa"/>
            <w:vAlign w:val="center"/>
            <w:textDirection w:val="lrTb"/>
            <w:noWrap w:val="false"/>
          </w:tcPr>
          <w:p>
            <w:pPr>
              <w:ind w:firstLine="0"/>
              <w:jc w:val="both"/>
              <w:spacing w:line="440" w:lineRule="exact"/>
              <w:rPr>
                <w:bCs/>
                <w:sz w:val="24"/>
                <w:szCs w:val="24"/>
                <w:highlight w:val="none"/>
              </w:rPr>
            </w:pPr>
            <w:r>
              <w:rPr>
                <w:bCs/>
                <w:sz w:val="24"/>
                <w:szCs w:val="24"/>
                <w:highlight w:val="none"/>
              </w:rPr>
              <w:t xml:space="preserve">≤2小时</w:t>
            </w:r>
            <w:r/>
          </w:p>
        </w:tc>
        <w:tc>
          <w:tcPr>
            <w:tcW w:w="2522" w:type="dxa"/>
            <w:vAlign w:val="center"/>
            <w:textDirection w:val="lrTb"/>
            <w:noWrap w:val="false"/>
          </w:tcPr>
          <w:p>
            <w:pPr>
              <w:ind w:firstLine="0"/>
              <w:jc w:val="both"/>
              <w:spacing w:line="440" w:lineRule="exact"/>
              <w:rPr>
                <w:bCs/>
                <w:sz w:val="24"/>
                <w:szCs w:val="24"/>
                <w:highlight w:val="none"/>
              </w:rPr>
            </w:pPr>
            <w:r>
              <w:rPr>
                <w:bCs/>
                <w:sz w:val="24"/>
                <w:szCs w:val="24"/>
                <w:highlight w:val="none"/>
              </w:rPr>
              <w:t xml:space="preserve">≤24小时</w:t>
            </w:r>
            <w:r/>
          </w:p>
        </w:tc>
        <w:tc>
          <w:tcPr>
            <w:tcW w:w="3782" w:type="dxa"/>
            <w:vAlign w:val="center"/>
            <w:textDirection w:val="lrTb"/>
            <w:noWrap w:val="false"/>
          </w:tcPr>
          <w:p>
            <w:pPr>
              <w:ind w:firstLine="0"/>
              <w:jc w:val="both"/>
              <w:spacing w:line="440" w:lineRule="exact"/>
              <w:rPr>
                <w:bCs/>
                <w:sz w:val="24"/>
                <w:szCs w:val="24"/>
                <w:highlight w:val="none"/>
              </w:rPr>
            </w:pPr>
            <w:r>
              <w:rPr>
                <w:bCs/>
                <w:sz w:val="24"/>
                <w:szCs w:val="24"/>
                <w:highlight w:val="none"/>
              </w:rPr>
              <w:t xml:space="preserve">如仪表失灵、轻微渗漏等</w:t>
            </w:r>
            <w:r/>
          </w:p>
        </w:tc>
      </w:tr>
      <w:tr>
        <w:trPr>
          <w:tblCellSpacing w:w="15" w:type="dxa"/>
        </w:trPr>
        <w:tc>
          <w:tcPr>
            <w:tcW w:w="1286" w:type="dxa"/>
            <w:vAlign w:val="center"/>
            <w:textDirection w:val="lrTb"/>
            <w:noWrap w:val="false"/>
          </w:tcPr>
          <w:p>
            <w:pPr>
              <w:ind w:firstLine="0"/>
              <w:jc w:val="both"/>
              <w:spacing w:line="440" w:lineRule="exact"/>
              <w:rPr>
                <w:sz w:val="24"/>
                <w:szCs w:val="24"/>
                <w:highlight w:val="none"/>
              </w:rPr>
            </w:pPr>
            <w:r>
              <w:rPr>
                <w:sz w:val="24"/>
                <w:szCs w:val="24"/>
                <w:highlight w:val="none"/>
              </w:rPr>
              <w:t xml:space="preserve">重大故障</w:t>
            </w:r>
            <w:r/>
          </w:p>
        </w:tc>
        <w:tc>
          <w:tcPr>
            <w:tcW w:w="1671" w:type="dxa"/>
            <w:vAlign w:val="center"/>
            <w:textDirection w:val="lrTb"/>
            <w:noWrap w:val="false"/>
          </w:tcPr>
          <w:p>
            <w:pPr>
              <w:ind w:firstLine="0"/>
              <w:jc w:val="both"/>
              <w:spacing w:line="440" w:lineRule="exact"/>
              <w:rPr>
                <w:bCs/>
                <w:sz w:val="24"/>
                <w:szCs w:val="24"/>
                <w:highlight w:val="none"/>
              </w:rPr>
            </w:pPr>
            <w:r>
              <w:rPr>
                <w:bCs/>
                <w:sz w:val="24"/>
                <w:szCs w:val="24"/>
                <w:highlight w:val="none"/>
              </w:rPr>
              <w:t xml:space="preserve">≤30分钟</w:t>
            </w:r>
            <w:r/>
          </w:p>
        </w:tc>
        <w:tc>
          <w:tcPr>
            <w:tcW w:w="2522" w:type="dxa"/>
            <w:vAlign w:val="center"/>
            <w:textDirection w:val="lrTb"/>
            <w:noWrap w:val="false"/>
          </w:tcPr>
          <w:p>
            <w:pPr>
              <w:ind w:firstLine="0"/>
              <w:jc w:val="both"/>
              <w:spacing w:line="440" w:lineRule="exact"/>
              <w:rPr>
                <w:bCs/>
                <w:sz w:val="24"/>
                <w:szCs w:val="24"/>
                <w:highlight w:val="none"/>
              </w:rPr>
            </w:pPr>
            <w:r>
              <w:rPr>
                <w:bCs/>
                <w:sz w:val="24"/>
                <w:szCs w:val="24"/>
                <w:highlight w:val="none"/>
              </w:rPr>
              <w:t xml:space="preserve">≤48小时恢复基本功能</w:t>
            </w:r>
            <w:r/>
          </w:p>
        </w:tc>
        <w:tc>
          <w:tcPr>
            <w:tcW w:w="3782" w:type="dxa"/>
            <w:vAlign w:val="center"/>
            <w:textDirection w:val="lrTb"/>
            <w:noWrap w:val="false"/>
          </w:tcPr>
          <w:p>
            <w:pPr>
              <w:ind w:firstLine="0"/>
              <w:jc w:val="both"/>
              <w:spacing w:line="440" w:lineRule="exact"/>
              <w:rPr>
                <w:bCs/>
                <w:sz w:val="24"/>
                <w:szCs w:val="24"/>
                <w:highlight w:val="none"/>
              </w:rPr>
            </w:pPr>
            <w:r>
              <w:rPr>
                <w:bCs/>
                <w:sz w:val="24"/>
                <w:szCs w:val="24"/>
                <w:highlight w:val="none"/>
              </w:rPr>
              <w:t xml:space="preserve">如</w:t>
            </w:r>
            <w:r>
              <w:rPr>
                <w:rFonts w:hint="eastAsia"/>
                <w:bCs/>
                <w:sz w:val="24"/>
                <w:szCs w:val="24"/>
                <w:highlight w:val="none"/>
              </w:rPr>
              <w:t xml:space="preserve">主要设备</w:t>
            </w:r>
            <w:r>
              <w:rPr>
                <w:bCs/>
                <w:sz w:val="24"/>
                <w:szCs w:val="24"/>
                <w:highlight w:val="none"/>
              </w:rPr>
              <w:t xml:space="preserve">停机、控制系统瘫痪等</w:t>
            </w:r>
            <w:r/>
          </w:p>
        </w:tc>
      </w:tr>
    </w:tbl>
    <w:p>
      <w:pPr>
        <w:jc w:val="both"/>
        <w:spacing w:line="440" w:lineRule="exact"/>
        <w:rPr>
          <w:b/>
          <w:bCs/>
          <w:sz w:val="24"/>
          <w:szCs w:val="24"/>
          <w:highlight w:val="none"/>
        </w:rPr>
        <w:outlineLvl w:val="9"/>
      </w:pPr>
      <w:r>
        <w:rPr>
          <w:b/>
          <w:bCs/>
          <w:sz w:val="24"/>
          <w:szCs w:val="24"/>
          <w:highlight w:val="none"/>
        </w:rPr>
        <w:t xml:space="preserve">第三条 合同期限</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3.1 本合同总服务期，自______年____月____日起至</w:t>
      </w:r>
      <w:r>
        <w:rPr>
          <w:rFonts w:hint="eastAsia" w:ascii="宋体" w:hAnsi="宋体"/>
          <w:color w:val="000000"/>
          <w:sz w:val="24"/>
          <w:szCs w:val="24"/>
          <w:highlight w:val="none"/>
          <w:u w:val="single"/>
        </w:rPr>
        <w:t xml:space="preserve">2</w:t>
      </w:r>
      <w:r>
        <w:rPr>
          <w:rFonts w:ascii="宋体" w:hAnsi="宋体"/>
          <w:color w:val="000000"/>
          <w:sz w:val="24"/>
          <w:szCs w:val="24"/>
          <w:highlight w:val="none"/>
          <w:u w:val="single"/>
        </w:rPr>
        <w:t xml:space="preserve">028</w:t>
      </w:r>
      <w:r>
        <w:rPr>
          <w:rFonts w:ascii="宋体" w:hAnsi="宋体"/>
          <w:color w:val="000000"/>
          <w:sz w:val="24"/>
          <w:szCs w:val="24"/>
          <w:highlight w:val="none"/>
        </w:rPr>
        <w:t xml:space="preserve">年</w:t>
      </w:r>
      <w:r>
        <w:rPr>
          <w:rFonts w:ascii="宋体" w:hAnsi="宋体"/>
          <w:color w:val="000000"/>
          <w:sz w:val="24"/>
          <w:szCs w:val="24"/>
          <w:highlight w:val="none"/>
          <w:u w:val="single"/>
        </w:rPr>
        <w:t xml:space="preserve">_3</w:t>
      </w:r>
      <w:r>
        <w:rPr>
          <w:rFonts w:ascii="宋体" w:hAnsi="宋体"/>
          <w:color w:val="000000"/>
          <w:sz w:val="24"/>
          <w:szCs w:val="24"/>
          <w:highlight w:val="none"/>
        </w:rPr>
        <w:t xml:space="preserve">月_</w:t>
      </w:r>
      <w:r>
        <w:rPr>
          <w:rFonts w:ascii="宋体" w:hAnsi="宋体"/>
          <w:color w:val="000000"/>
          <w:sz w:val="24"/>
          <w:szCs w:val="24"/>
          <w:highlight w:val="none"/>
          <w:u w:val="single"/>
        </w:rPr>
        <w:t xml:space="preserve">31</w:t>
      </w:r>
      <w:r>
        <w:rPr>
          <w:rFonts w:ascii="宋体" w:hAnsi="宋体"/>
          <w:color w:val="000000"/>
          <w:sz w:val="24"/>
          <w:szCs w:val="24"/>
          <w:highlight w:val="none"/>
        </w:rPr>
        <w:t xml:space="preserve">_日止。</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3.2 其中：</w:t>
      </w:r>
      <w:r/>
    </w:p>
    <w:p>
      <w:pPr>
        <w:ind w:left="360" w:firstLine="0"/>
        <w:jc w:val="both"/>
        <w:spacing w:line="440" w:lineRule="exact"/>
        <w:tabs>
          <w:tab w:val="left" w:pos="1134" w:leader="none"/>
        </w:tabs>
        <w:rPr>
          <w:sz w:val="24"/>
          <w:szCs w:val="24"/>
          <w:highlight w:val="none"/>
        </w:rPr>
        <w:outlineLvl w:val="9"/>
      </w:pPr>
      <w:r>
        <w:rPr>
          <w:rFonts w:hint="eastAsia"/>
          <w:sz w:val="24"/>
          <w:szCs w:val="24"/>
          <w:highlight w:val="none"/>
        </w:rPr>
        <w:t xml:space="preserve">（1）合同生效后45个日历天内完成深井疏通、设备检修及配套设施修缮工作，并通过初步验收</w:t>
      </w:r>
      <w:r>
        <w:rPr>
          <w:sz w:val="24"/>
          <w:szCs w:val="24"/>
          <w:highlight w:val="none"/>
        </w:rPr>
        <w:t xml:space="preserve">；</w:t>
      </w:r>
      <w:r/>
    </w:p>
    <w:p>
      <w:pPr>
        <w:ind w:left="360" w:firstLine="0"/>
        <w:jc w:val="both"/>
        <w:spacing w:line="440" w:lineRule="exact"/>
        <w:tabs>
          <w:tab w:val="left" w:pos="1134" w:leader="none"/>
        </w:tabs>
        <w:rPr>
          <w:sz w:val="24"/>
          <w:szCs w:val="24"/>
          <w:highlight w:val="none"/>
        </w:rPr>
        <w:outlineLvl w:val="9"/>
      </w:pPr>
      <w:r>
        <w:rPr>
          <w:rFonts w:hint="eastAsia"/>
          <w:sz w:val="24"/>
          <w:szCs w:val="24"/>
          <w:highlight w:val="none"/>
        </w:rPr>
        <w:t xml:space="preserve">（2）</w:t>
      </w:r>
      <w:r>
        <w:rPr>
          <w:sz w:val="24"/>
          <w:szCs w:val="24"/>
          <w:highlight w:val="none"/>
        </w:rPr>
        <w:t xml:space="preserve">运维服务阶段：</w:t>
      </w:r>
      <w:r>
        <w:rPr>
          <w:rFonts w:hint="eastAsia"/>
          <w:sz w:val="24"/>
          <w:szCs w:val="24"/>
          <w:highlight w:val="none"/>
        </w:rPr>
        <w:t xml:space="preserve">自2026年4月1日起，提供不少于24个月的日常运行管理与维护服务</w:t>
      </w:r>
      <w:r>
        <w:rPr>
          <w:sz w:val="24"/>
          <w:szCs w:val="24"/>
          <w:highlight w:val="none"/>
        </w:rPr>
        <w:t xml:space="preserve">。</w:t>
      </w:r>
      <w:r/>
    </w:p>
    <w:p>
      <w:pPr>
        <w:jc w:val="both"/>
        <w:spacing w:line="440" w:lineRule="exact"/>
        <w:rPr>
          <w:b/>
          <w:bCs/>
          <w:sz w:val="24"/>
          <w:szCs w:val="24"/>
          <w:highlight w:val="none"/>
        </w:rPr>
        <w:outlineLvl w:val="9"/>
      </w:pPr>
      <w:r>
        <w:rPr>
          <w:b/>
          <w:bCs/>
          <w:sz w:val="24"/>
          <w:szCs w:val="24"/>
          <w:highlight w:val="none"/>
        </w:rPr>
        <w:t xml:space="preserve">第四条 合同金额与支付方式</w:t>
      </w:r>
      <w:r/>
    </w:p>
    <w:p>
      <w:pPr>
        <w:ind w:left="690" w:hanging="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4.1 本合同总价为人民币（大写）：__________元整（¥）</w:t>
      </w:r>
      <w:r>
        <w:rPr>
          <w:rFonts w:hint="eastAsia" w:ascii="宋体" w:hAnsi="宋体"/>
          <w:color w:val="000000"/>
          <w:sz w:val="24"/>
          <w:szCs w:val="24"/>
          <w:highlight w:val="none"/>
          <w:u w:val="single"/>
        </w:rPr>
        <w:t xml:space="preserve"> </w:t>
      </w:r>
      <w:r>
        <w:rPr>
          <w:rFonts w:ascii="宋体" w:hAnsi="宋体"/>
          <w:color w:val="000000"/>
          <w:sz w:val="24"/>
          <w:szCs w:val="24"/>
          <w:highlight w:val="none"/>
          <w:u w:val="single"/>
        </w:rPr>
        <w:t xml:space="preserve">             </w:t>
      </w:r>
      <w:r>
        <w:rPr>
          <w:rFonts w:ascii="宋体" w:hAnsi="宋体"/>
          <w:color w:val="000000"/>
          <w:sz w:val="24"/>
          <w:szCs w:val="24"/>
          <w:highlight w:val="none"/>
        </w:rPr>
        <w:t xml:space="preserve">。</w:t>
      </w:r>
      <w:r/>
    </w:p>
    <w:p>
      <w:pPr>
        <w:ind w:left="42" w:firstLine="600"/>
        <w:jc w:val="both"/>
        <w:spacing w:line="440" w:lineRule="exact"/>
        <w:rPr>
          <w:rFonts w:ascii="宋体" w:hAnsi="宋体"/>
          <w:color w:val="000000"/>
          <w:sz w:val="24"/>
          <w:szCs w:val="24"/>
          <w:highlight w:val="none"/>
        </w:rPr>
        <w:outlineLvl w:val="9"/>
      </w:pPr>
      <w:r>
        <w:rPr>
          <w:rFonts w:hint="eastAsia" w:ascii="宋体" w:hAnsi="宋体"/>
          <w:color w:val="000000"/>
          <w:sz w:val="24"/>
          <w:szCs w:val="24"/>
          <w:highlight w:val="none"/>
        </w:rPr>
        <w:t xml:space="preserve">本合同采用固定单价</w:t>
      </w:r>
      <w:r>
        <w:rPr>
          <w:rFonts w:ascii="宋体" w:hAnsi="宋体"/>
          <w:color w:val="000000"/>
          <w:sz w:val="24"/>
          <w:szCs w:val="24"/>
          <w:highlight w:val="none"/>
        </w:rPr>
        <w:t xml:space="preserve">，包含人工费、材料设备费、机械使用费、管理费、利润、税金、保险、运输、检测、培训、运维、风险等一切费用。</w:t>
      </w:r>
      <w:r>
        <w:rPr>
          <w:rFonts w:hint="eastAsia" w:ascii="宋体" w:hAnsi="宋体"/>
          <w:color w:val="000000"/>
          <w:sz w:val="24"/>
          <w:szCs w:val="24"/>
          <w:highlight w:val="none"/>
        </w:rPr>
        <w:t xml:space="preserve">合同执行过程中。</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4.2 支付方式（按财政资金支付流程执行）：</w:t>
      </w:r>
      <w:r/>
    </w:p>
    <w:p>
      <w:pPr>
        <w:numPr>
          <w:ilvl w:val="0"/>
          <w:numId w:val="28"/>
        </w:numPr>
        <w:ind w:hanging="5"/>
        <w:jc w:val="both"/>
        <w:spacing w:line="440" w:lineRule="exact"/>
        <w:rPr>
          <w:sz w:val="24"/>
          <w:szCs w:val="24"/>
          <w:highlight w:val="none"/>
        </w:rPr>
        <w:outlineLvl w:val="9"/>
      </w:pPr>
      <w:r>
        <w:rPr>
          <w:sz w:val="24"/>
          <w:szCs w:val="24"/>
          <w:highlight w:val="none"/>
        </w:rPr>
        <w:t xml:space="preserve">首付款：合同签订并生效后，甲方向乙方支付合同总价的30%，即 ¥__________；</w:t>
      </w:r>
      <w:r/>
    </w:p>
    <w:p>
      <w:pPr>
        <w:numPr>
          <w:ilvl w:val="0"/>
          <w:numId w:val="28"/>
        </w:numPr>
        <w:ind w:hanging="5"/>
        <w:jc w:val="both"/>
        <w:spacing w:line="440" w:lineRule="exact"/>
        <w:rPr>
          <w:sz w:val="24"/>
          <w:szCs w:val="24"/>
          <w:highlight w:val="none"/>
        </w:rPr>
        <w:outlineLvl w:val="9"/>
      </w:pPr>
      <w:r>
        <w:rPr>
          <w:sz w:val="24"/>
          <w:szCs w:val="24"/>
          <w:highlight w:val="none"/>
        </w:rPr>
        <w:t xml:space="preserve">进度款：</w:t>
      </w:r>
      <w:r>
        <w:rPr>
          <w:rFonts w:hint="eastAsia"/>
          <w:sz w:val="24"/>
          <w:szCs w:val="24"/>
          <w:highlight w:val="none"/>
        </w:rPr>
        <w:t xml:space="preserve">运维服务期满一年</w:t>
      </w:r>
      <w:r>
        <w:rPr>
          <w:sz w:val="24"/>
          <w:szCs w:val="24"/>
          <w:highlight w:val="none"/>
        </w:rPr>
        <w:t xml:space="preserve">，支付至合同总价的</w:t>
      </w:r>
      <w:r>
        <w:rPr>
          <w:rFonts w:hint="eastAsia"/>
          <w:sz w:val="24"/>
          <w:szCs w:val="24"/>
          <w:highlight w:val="none"/>
        </w:rPr>
        <w:t xml:space="preserve">2</w:t>
      </w:r>
      <w:r>
        <w:rPr>
          <w:sz w:val="24"/>
          <w:szCs w:val="24"/>
          <w:highlight w:val="none"/>
        </w:rPr>
        <w:t xml:space="preserve">0%，即 ¥__________；</w:t>
      </w:r>
      <w:r/>
    </w:p>
    <w:p>
      <w:pPr>
        <w:numPr>
          <w:ilvl w:val="0"/>
          <w:numId w:val="28"/>
        </w:numPr>
        <w:ind w:hanging="5"/>
        <w:jc w:val="both"/>
        <w:spacing w:line="440" w:lineRule="exact"/>
        <w:rPr>
          <w:sz w:val="24"/>
          <w:szCs w:val="24"/>
          <w:highlight w:val="none"/>
        </w:rPr>
        <w:outlineLvl w:val="9"/>
      </w:pPr>
      <w:r>
        <w:rPr>
          <w:sz w:val="24"/>
          <w:szCs w:val="24"/>
          <w:highlight w:val="none"/>
        </w:rPr>
        <w:t xml:space="preserve">尾款：运维服务期满，一次性支付合同总价剩余</w:t>
      </w:r>
      <w:r>
        <w:rPr>
          <w:rFonts w:hint="eastAsia"/>
          <w:sz w:val="24"/>
          <w:szCs w:val="24"/>
          <w:highlight w:val="none"/>
        </w:rPr>
        <w:t xml:space="preserve">的5</w:t>
      </w:r>
      <w:r>
        <w:rPr>
          <w:sz w:val="24"/>
          <w:szCs w:val="24"/>
          <w:highlight w:val="none"/>
        </w:rPr>
        <w:t xml:space="preserve">0%，即 ¥__________。</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4.3 乙方应在每次申请付款前，向甲方开具合法有效的增值税专用发票。未提供发票的，甲方有权顺延付款且不视为违约。</w:t>
      </w:r>
      <w:r/>
    </w:p>
    <w:p>
      <w:pPr>
        <w:jc w:val="both"/>
        <w:spacing w:line="440" w:lineRule="exact"/>
        <w:rPr>
          <w:b/>
          <w:bCs/>
          <w:sz w:val="24"/>
          <w:szCs w:val="24"/>
          <w:highlight w:val="none"/>
        </w:rPr>
        <w:outlineLvl w:val="9"/>
      </w:pPr>
      <w:r>
        <w:rPr>
          <w:b/>
          <w:bCs/>
          <w:sz w:val="24"/>
          <w:szCs w:val="24"/>
          <w:highlight w:val="none"/>
        </w:rPr>
        <w:t xml:space="preserve">第五条 双方权利与义务</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5.1 甲方权利与义务</w:t>
      </w:r>
      <w:r/>
    </w:p>
    <w:p>
      <w:pPr>
        <w:numPr>
          <w:ilvl w:val="0"/>
          <w:numId w:val="29"/>
        </w:numPr>
        <w:ind w:hanging="5"/>
        <w:jc w:val="both"/>
        <w:spacing w:line="440" w:lineRule="exact"/>
        <w:rPr>
          <w:sz w:val="24"/>
          <w:szCs w:val="24"/>
          <w:highlight w:val="none"/>
        </w:rPr>
        <w:outlineLvl w:val="9"/>
      </w:pPr>
      <w:r>
        <w:rPr>
          <w:sz w:val="24"/>
          <w:szCs w:val="24"/>
          <w:highlight w:val="none"/>
        </w:rPr>
        <w:t xml:space="preserve">提供必要的现场作业条件（如临时水电接入、场地通行等）；</w:t>
      </w:r>
      <w:r/>
    </w:p>
    <w:p>
      <w:pPr>
        <w:numPr>
          <w:ilvl w:val="0"/>
          <w:numId w:val="29"/>
        </w:numPr>
        <w:ind w:hanging="5"/>
        <w:jc w:val="both"/>
        <w:spacing w:line="440" w:lineRule="exact"/>
        <w:rPr>
          <w:sz w:val="24"/>
          <w:szCs w:val="24"/>
          <w:highlight w:val="none"/>
        </w:rPr>
        <w:outlineLvl w:val="9"/>
      </w:pPr>
      <w:r>
        <w:rPr>
          <w:sz w:val="24"/>
          <w:szCs w:val="24"/>
          <w:highlight w:val="none"/>
        </w:rPr>
        <w:t xml:space="preserve">对乙方服务过程进行监督、检查和绩效考核；</w:t>
      </w:r>
      <w:r/>
    </w:p>
    <w:p>
      <w:pPr>
        <w:numPr>
          <w:ilvl w:val="0"/>
          <w:numId w:val="29"/>
        </w:numPr>
        <w:ind w:hanging="5"/>
        <w:jc w:val="both"/>
        <w:spacing w:line="440" w:lineRule="exact"/>
        <w:rPr>
          <w:sz w:val="24"/>
          <w:szCs w:val="24"/>
          <w:highlight w:val="none"/>
        </w:rPr>
        <w:outlineLvl w:val="9"/>
      </w:pPr>
      <w:r>
        <w:rPr>
          <w:sz w:val="24"/>
          <w:szCs w:val="24"/>
          <w:highlight w:val="none"/>
        </w:rPr>
        <w:t xml:space="preserve">按合同约定及时办理验收和付款手续；</w:t>
      </w:r>
      <w:r/>
    </w:p>
    <w:p>
      <w:pPr>
        <w:numPr>
          <w:ilvl w:val="0"/>
          <w:numId w:val="29"/>
        </w:numPr>
        <w:ind w:hanging="5"/>
        <w:jc w:val="both"/>
        <w:spacing w:line="440" w:lineRule="exact"/>
        <w:rPr>
          <w:sz w:val="24"/>
          <w:szCs w:val="24"/>
          <w:highlight w:val="none"/>
        </w:rPr>
        <w:outlineLvl w:val="9"/>
      </w:pPr>
      <w:r>
        <w:rPr>
          <w:sz w:val="24"/>
          <w:szCs w:val="24"/>
          <w:highlight w:val="none"/>
        </w:rPr>
        <w:t xml:space="preserve">协调相关单位配合乙方开展工作。</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5.2 乙方权利与义务</w:t>
      </w:r>
      <w:r/>
    </w:p>
    <w:p>
      <w:pPr>
        <w:numPr>
          <w:ilvl w:val="0"/>
          <w:numId w:val="30"/>
        </w:numPr>
        <w:ind w:hanging="5"/>
        <w:jc w:val="both"/>
        <w:spacing w:line="440" w:lineRule="exact"/>
        <w:rPr>
          <w:sz w:val="24"/>
          <w:szCs w:val="24"/>
          <w:highlight w:val="none"/>
        </w:rPr>
        <w:outlineLvl w:val="9"/>
      </w:pPr>
      <w:r>
        <w:rPr>
          <w:sz w:val="24"/>
          <w:szCs w:val="24"/>
          <w:highlight w:val="none"/>
        </w:rPr>
        <w:t xml:space="preserve">配备具备相应执业资格的技术人员（如电工证、特种设备操作证等）和专业设备；</w:t>
      </w:r>
      <w:r/>
    </w:p>
    <w:p>
      <w:pPr>
        <w:numPr>
          <w:ilvl w:val="0"/>
          <w:numId w:val="30"/>
        </w:numPr>
        <w:ind w:hanging="5"/>
        <w:jc w:val="both"/>
        <w:spacing w:line="440" w:lineRule="exact"/>
        <w:rPr>
          <w:sz w:val="24"/>
          <w:szCs w:val="24"/>
          <w:highlight w:val="none"/>
        </w:rPr>
        <w:outlineLvl w:val="9"/>
      </w:pPr>
      <w:r>
        <w:rPr>
          <w:sz w:val="24"/>
          <w:szCs w:val="24"/>
          <w:highlight w:val="none"/>
        </w:rPr>
        <w:t xml:space="preserve">严格执行安全生产管理制度，落实岗前培训、防护措施和应急预案；</w:t>
      </w:r>
      <w:r/>
    </w:p>
    <w:p>
      <w:pPr>
        <w:numPr>
          <w:ilvl w:val="0"/>
          <w:numId w:val="30"/>
        </w:numPr>
        <w:ind w:hanging="5"/>
        <w:jc w:val="both"/>
        <w:spacing w:line="440" w:lineRule="exact"/>
        <w:rPr>
          <w:sz w:val="24"/>
          <w:szCs w:val="24"/>
          <w:highlight w:val="none"/>
        </w:rPr>
        <w:outlineLvl w:val="9"/>
      </w:pPr>
      <w:r>
        <w:rPr>
          <w:sz w:val="24"/>
          <w:szCs w:val="24"/>
          <w:highlight w:val="none"/>
        </w:rPr>
        <w:t xml:space="preserve">所用材料、设备须为全新合格产品，并提供出厂合格证、检测报告等；</w:t>
      </w:r>
      <w:r/>
    </w:p>
    <w:p>
      <w:pPr>
        <w:numPr>
          <w:ilvl w:val="0"/>
          <w:numId w:val="30"/>
        </w:numPr>
        <w:ind w:hanging="5"/>
        <w:jc w:val="both"/>
        <w:spacing w:line="440" w:lineRule="exact"/>
        <w:rPr>
          <w:sz w:val="24"/>
          <w:szCs w:val="24"/>
          <w:highlight w:val="none"/>
        </w:rPr>
        <w:outlineLvl w:val="9"/>
      </w:pPr>
      <w:r>
        <w:rPr>
          <w:sz w:val="24"/>
          <w:szCs w:val="24"/>
          <w:highlight w:val="none"/>
        </w:rPr>
        <w:t xml:space="preserve">不得将本合同项下服务转包，确需分包的须事先书面报甲方批准；</w:t>
      </w:r>
      <w:r/>
    </w:p>
    <w:p>
      <w:pPr>
        <w:numPr>
          <w:ilvl w:val="0"/>
          <w:numId w:val="30"/>
        </w:numPr>
        <w:ind w:hanging="5"/>
        <w:jc w:val="both"/>
        <w:spacing w:line="440" w:lineRule="exact"/>
        <w:rPr>
          <w:sz w:val="24"/>
          <w:szCs w:val="24"/>
          <w:highlight w:val="none"/>
        </w:rPr>
        <w:outlineLvl w:val="9"/>
      </w:pPr>
      <w:r>
        <w:rPr>
          <w:sz w:val="24"/>
          <w:szCs w:val="24"/>
          <w:highlight w:val="none"/>
        </w:rPr>
        <w:t xml:space="preserve">对服务过程中造成的人身伤害、财产损失或环境污染承担全部法律责任；</w:t>
      </w:r>
      <w:r/>
    </w:p>
    <w:p>
      <w:pPr>
        <w:numPr>
          <w:ilvl w:val="0"/>
          <w:numId w:val="30"/>
        </w:numPr>
        <w:ind w:hanging="5"/>
        <w:jc w:val="both"/>
        <w:spacing w:line="440" w:lineRule="exact"/>
        <w:rPr>
          <w:sz w:val="24"/>
          <w:szCs w:val="24"/>
          <w:highlight w:val="none"/>
        </w:rPr>
        <w:outlineLvl w:val="9"/>
      </w:pPr>
      <w:r>
        <w:rPr>
          <w:sz w:val="24"/>
          <w:szCs w:val="24"/>
          <w:highlight w:val="none"/>
        </w:rPr>
        <w:t xml:space="preserve">服务期满后，向甲方移交全部设备档案、运维记录及电子数据。</w:t>
      </w:r>
      <w:r/>
    </w:p>
    <w:p>
      <w:pPr>
        <w:jc w:val="both"/>
        <w:spacing w:line="440" w:lineRule="exact"/>
        <w:rPr>
          <w:b/>
          <w:bCs/>
          <w:sz w:val="24"/>
          <w:szCs w:val="24"/>
          <w:highlight w:val="none"/>
        </w:rPr>
        <w:outlineLvl w:val="9"/>
      </w:pPr>
      <w:r>
        <w:rPr>
          <w:b/>
          <w:bCs/>
          <w:sz w:val="24"/>
          <w:szCs w:val="24"/>
          <w:highlight w:val="none"/>
        </w:rPr>
        <w:t xml:space="preserve">第六条 验收与考核</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6.1 初步验收：维修及提能升级完成后5个工作日内，甲方组织现场查验，重点检查设备运行状态、技术参数达标情况及资料完整性。</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6.2 最终验收：运维服务期满后10个工作日内，甲方对乙方履约情况进行综合评估，得分≥85分为合格。</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6.3 验收不合格的，乙方应在5日内完成整改并重新申请验收；逾期未整改或整改仍不合格的，甲方有权按比例扣减合同款，直至解除合同。</w:t>
      </w:r>
      <w:r/>
    </w:p>
    <w:p>
      <w:pPr>
        <w:jc w:val="both"/>
        <w:spacing w:line="440" w:lineRule="exact"/>
        <w:rPr>
          <w:b/>
          <w:bCs/>
          <w:sz w:val="24"/>
          <w:szCs w:val="24"/>
          <w:highlight w:val="none"/>
        </w:rPr>
        <w:outlineLvl w:val="9"/>
      </w:pPr>
      <w:r>
        <w:rPr>
          <w:b/>
          <w:bCs/>
          <w:sz w:val="24"/>
          <w:szCs w:val="24"/>
          <w:highlight w:val="none"/>
        </w:rPr>
        <w:t xml:space="preserve">第七条 违约责任</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7.1 乙方逾期完成维修任务的，每逾期1日，按合同总价的 0.1% 向甲方支付违约金；逾期超过15日，甲方有权单方解除合同。</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7.2 运维期间，乙方未达到服务标准（如响应超时、设备故障频发、报告缺失等），甲方有权扣减当期服务费用。</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7.3 因乙方原因导致重大安全事故、水质污染或公共舆情事件的，甲方除扣减全部尾款外，有权追偿损失，并列入不良行为记录。</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7.4 甲方无正当理由逾期付款的，每逾期1日，按应付未付金额的 0.05% 向乙方支付违约金。</w:t>
      </w:r>
      <w:r/>
    </w:p>
    <w:p>
      <w:pPr>
        <w:jc w:val="both"/>
        <w:spacing w:line="440" w:lineRule="exact"/>
        <w:rPr>
          <w:b/>
          <w:bCs/>
          <w:sz w:val="24"/>
          <w:szCs w:val="24"/>
          <w:highlight w:val="none"/>
        </w:rPr>
        <w:outlineLvl w:val="9"/>
      </w:pPr>
      <w:r>
        <w:rPr>
          <w:b/>
          <w:bCs/>
          <w:sz w:val="24"/>
          <w:szCs w:val="24"/>
          <w:highlight w:val="none"/>
        </w:rPr>
        <w:t xml:space="preserve">第八条 不可抗力</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因地震、洪水、台风、战争、重大疫情等不可抗力因素导致无法履约的，受影响方应及时通知对方，并提供证明。双方协商延期履行或部分免除责任，互不承担违约责任。</w:t>
      </w:r>
      <w:r/>
    </w:p>
    <w:p>
      <w:pPr>
        <w:jc w:val="both"/>
        <w:spacing w:line="440" w:lineRule="exact"/>
        <w:rPr>
          <w:b/>
          <w:bCs/>
          <w:sz w:val="24"/>
          <w:szCs w:val="24"/>
          <w:highlight w:val="none"/>
        </w:rPr>
        <w:outlineLvl w:val="9"/>
      </w:pPr>
      <w:r>
        <w:rPr>
          <w:b/>
          <w:bCs/>
          <w:sz w:val="24"/>
          <w:szCs w:val="24"/>
          <w:highlight w:val="none"/>
        </w:rPr>
        <w:t xml:space="preserve">第九条 保密与知识产权</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9.1 乙方应对在服务过程中获知的甲方数据、图纸、运行参数等信息严格保密，未经许可不得泄露或用于其他用途。</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9.2 本项目产生的技术成果（如优化方案、控制系统逻辑等）知识产权归甲方所有。</w:t>
      </w:r>
      <w:r/>
    </w:p>
    <w:p>
      <w:pPr>
        <w:jc w:val="both"/>
        <w:spacing w:line="440" w:lineRule="exact"/>
        <w:rPr>
          <w:b/>
          <w:bCs/>
          <w:sz w:val="24"/>
          <w:szCs w:val="24"/>
          <w:highlight w:val="none"/>
        </w:rPr>
        <w:outlineLvl w:val="9"/>
      </w:pPr>
      <w:r>
        <w:rPr>
          <w:b/>
          <w:bCs/>
          <w:sz w:val="24"/>
          <w:szCs w:val="24"/>
          <w:highlight w:val="none"/>
        </w:rPr>
        <w:t xml:space="preserve">第十条 争议解决</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因本合同引起的或与本合同有关的任何争议，双方应友好协商解决；协商不成的，任何一方可向 甲方所在地（</w:t>
      </w:r>
      <w:r>
        <w:rPr>
          <w:rFonts w:hint="eastAsia" w:ascii="宋体" w:hAnsi="宋体"/>
          <w:color w:val="000000"/>
          <w:sz w:val="24"/>
          <w:szCs w:val="24"/>
          <w:highlight w:val="none"/>
        </w:rPr>
        <w:t xml:space="preserve">无锡市滨湖区</w:t>
      </w:r>
      <w:r>
        <w:rPr>
          <w:rFonts w:ascii="宋体" w:hAnsi="宋体"/>
          <w:color w:val="000000"/>
          <w:sz w:val="24"/>
          <w:szCs w:val="24"/>
          <w:highlight w:val="none"/>
        </w:rPr>
        <w:t xml:space="preserve">）人民法院 提起诉讼。</w:t>
      </w:r>
      <w:r/>
    </w:p>
    <w:p>
      <w:pPr>
        <w:jc w:val="both"/>
        <w:spacing w:line="440" w:lineRule="exact"/>
        <w:rPr>
          <w:b/>
          <w:bCs/>
          <w:sz w:val="24"/>
          <w:szCs w:val="24"/>
          <w:highlight w:val="none"/>
        </w:rPr>
        <w:outlineLvl w:val="9"/>
      </w:pPr>
      <w:r>
        <w:rPr>
          <w:b/>
          <w:bCs/>
          <w:sz w:val="24"/>
          <w:szCs w:val="24"/>
          <w:highlight w:val="none"/>
        </w:rPr>
        <w:t xml:space="preserve">第十一条 合同生效及其他</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11.1 本合同一式 陆份，甲方执肆份，乙方执贰份，具有同等法律效力。</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11.2 本合同自双方法定代表人或授权代表签字并加盖单位公章（或合同专用章）之日起生效。</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11.3 本合同未尽事宜，可签订补充协议，补充协议与本合同具有同等效力。</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11.4 本合同附件为本合同不可分割的组成部分，包括：</w:t>
      </w:r>
      <w:r/>
    </w:p>
    <w:p>
      <w:pPr>
        <w:numPr>
          <w:ilvl w:val="0"/>
          <w:numId w:val="31"/>
        </w:numPr>
        <w:ind w:hanging="5"/>
        <w:jc w:val="both"/>
        <w:spacing w:line="440" w:lineRule="exact"/>
        <w:rPr>
          <w:sz w:val="24"/>
          <w:szCs w:val="24"/>
          <w:highlight w:val="none"/>
        </w:rPr>
        <w:outlineLvl w:val="9"/>
      </w:pPr>
      <w:r>
        <w:rPr>
          <w:sz w:val="24"/>
          <w:szCs w:val="24"/>
          <w:highlight w:val="none"/>
        </w:rPr>
        <w:t xml:space="preserve">附件1：</w:t>
      </w:r>
      <w:r>
        <w:rPr>
          <w:rFonts w:hint="eastAsia"/>
          <w:sz w:val="24"/>
          <w:szCs w:val="24"/>
          <w:highlight w:val="none"/>
        </w:rPr>
        <w:t xml:space="preserve">安全生产协议</w:t>
      </w:r>
      <w:r/>
    </w:p>
    <w:p>
      <w:pPr>
        <w:numPr>
          <w:ilvl w:val="0"/>
          <w:numId w:val="31"/>
        </w:numPr>
        <w:ind w:hanging="5"/>
        <w:jc w:val="both"/>
        <w:spacing w:line="440" w:lineRule="exact"/>
        <w:rPr>
          <w:sz w:val="24"/>
          <w:szCs w:val="24"/>
          <w:highlight w:val="none"/>
        </w:rPr>
        <w:outlineLvl w:val="9"/>
      </w:pPr>
      <w:r>
        <w:rPr>
          <w:sz w:val="24"/>
          <w:szCs w:val="24"/>
          <w:highlight w:val="none"/>
        </w:rPr>
        <w:t xml:space="preserve">附件2：</w:t>
      </w:r>
      <w:r>
        <w:rPr>
          <w:rFonts w:hint="eastAsia"/>
          <w:sz w:val="24"/>
          <w:szCs w:val="24"/>
          <w:highlight w:val="none"/>
        </w:rPr>
        <w:t xml:space="preserve">廉政建设协议</w:t>
      </w:r>
      <w:r>
        <w:rPr>
          <w:sz w:val="24"/>
          <w:szCs w:val="24"/>
          <w:highlight w:val="none"/>
        </w:rPr>
        <w:t xml:space="preserve"> </w:t>
      </w:r>
      <w:r/>
    </w:p>
    <w:p>
      <w:pPr>
        <w:ind w:firstLine="480"/>
        <w:jc w:val="both"/>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（以下无正文）</w:t>
      </w:r>
      <w:r/>
    </w:p>
    <w:p>
      <w:pPr>
        <w:ind w:firstLine="480"/>
        <w:spacing w:line="440" w:lineRule="exact"/>
        <w:rPr>
          <w:rFonts w:ascii="宋体" w:hAnsi="宋体"/>
          <w:color w:val="000000"/>
          <w:sz w:val="24"/>
          <w:szCs w:val="24"/>
          <w:highlight w:val="none"/>
        </w:rPr>
        <w:outlineLvl w:val="9"/>
      </w:pPr>
      <w:r>
        <w:rPr>
          <w:rFonts w:ascii="宋体" w:hAnsi="宋体"/>
          <w:color w:val="000000"/>
          <w:sz w:val="24"/>
          <w:szCs w:val="24"/>
          <w:highlight w:val="none"/>
        </w:rPr>
        <w:t xml:space="preserve">甲方（盖章）：</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乙方（盖章）：</w:t>
      </w:r>
      <w:r>
        <w:rPr>
          <w:rFonts w:ascii="宋体" w:hAnsi="宋体"/>
          <w:color w:val="000000"/>
          <w:sz w:val="24"/>
          <w:szCs w:val="24"/>
          <w:highlight w:val="none"/>
        </w:rPr>
        <w:br/>
      </w:r>
      <w:r>
        <w:rPr>
          <w:rFonts w:ascii="宋体" w:hAnsi="宋体"/>
          <w:color w:val="000000"/>
          <w:sz w:val="24"/>
          <w:szCs w:val="24"/>
          <w:highlight w:val="none"/>
        </w:rPr>
        <w:t xml:space="preserve">法定代表人或授权代表（签字）：</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法定代表人或授权代表（签字）：</w:t>
      </w:r>
      <w:r>
        <w:rPr>
          <w:rFonts w:ascii="宋体" w:hAnsi="宋体"/>
          <w:color w:val="000000"/>
          <w:sz w:val="24"/>
          <w:szCs w:val="24"/>
          <w:highlight w:val="none"/>
        </w:rPr>
        <w:br/>
      </w:r>
      <w:r>
        <w:rPr>
          <w:rFonts w:ascii="宋体" w:hAnsi="宋体"/>
          <w:color w:val="000000"/>
          <w:sz w:val="24"/>
          <w:szCs w:val="24"/>
          <w:highlight w:val="none"/>
        </w:rPr>
        <w:t xml:space="preserve">日期：______年____月____日 </w:t>
      </w:r>
      <w:r>
        <w:rPr>
          <w:rFonts w:hint="eastAsia" w:ascii="宋体" w:hAnsi="宋体"/>
          <w:color w:val="000000"/>
          <w:sz w:val="24"/>
          <w:szCs w:val="24"/>
          <w:highlight w:val="none"/>
        </w:rPr>
        <w:t xml:space="preserve">                </w:t>
      </w:r>
      <w:r>
        <w:rPr>
          <w:rFonts w:ascii="宋体" w:hAnsi="宋体"/>
          <w:color w:val="000000"/>
          <w:sz w:val="24"/>
          <w:szCs w:val="24"/>
          <w:highlight w:val="none"/>
        </w:rPr>
        <w:t xml:space="preserve">日期：______年____月____日</w:t>
      </w:r>
      <w:r/>
    </w:p>
    <w:p>
      <w:pPr>
        <w:ind w:firstLine="480"/>
        <w:jc w:val="both"/>
        <w:spacing w:line="360" w:lineRule="auto"/>
        <w:rPr>
          <w:rFonts w:ascii="宋体" w:hAnsi="宋体"/>
          <w:color w:val="000000"/>
          <w:sz w:val="24"/>
          <w:szCs w:val="24"/>
          <w:highlight w:val="none"/>
        </w:rPr>
        <w:outlineLvl w:val="9"/>
      </w:pPr>
      <w:r>
        <w:rPr>
          <w:rFonts w:ascii="宋体" w:hAnsi="宋体"/>
          <w:color w:val="000000"/>
          <w:sz w:val="24"/>
          <w:szCs w:val="24"/>
          <w:highlight w:val="none"/>
        </w:rPr>
        <w:br w:type="page" w:clear="all"/>
      </w:r>
      <w:r/>
    </w:p>
    <w:p>
      <w:pPr>
        <w:pStyle w:val="714"/>
        <w:numPr>
          <w:ilvl w:val="0"/>
          <w:numId w:val="0"/>
        </w:numPr>
        <w:ind w:left="266"/>
        <w:jc w:val="center"/>
        <w:spacing w:line="360" w:lineRule="auto"/>
        <w:tabs>
          <w:tab w:val="clear" w:pos="567" w:leader="none"/>
          <w:tab w:val="left" w:pos="1119" w:leader="none"/>
        </w:tabs>
        <w:rPr>
          <w:highlight w:val="none"/>
        </w:rPr>
      </w:pPr>
      <w:r>
        <w:rPr>
          <w:rFonts w:hint="eastAsia"/>
          <w:highlight w:val="none"/>
        </w:rPr>
        <w:t xml:space="preserve">安全生产协议</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甲方：无锡市滨湖区水利局</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乙方：</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为认真贯彻“安全第一，预防为主”的方针，加强建设项目施工现场安全生产管理，确保不发生伤亡事故及双方的利益不受损害，依照《中华人民共和国安全生产法》《中华人民共和国劳动法》等有关规定，双方本着平等、自愿的原则，签订本协议。</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为确保庙港加压控藻深井提能升级及运维服务项目顺利完成，甲乙</w:t>
      </w:r>
      <w:r>
        <w:rPr>
          <w:rFonts w:hint="eastAsia" w:hAnsi="Times New Roman"/>
          <w:highlight w:val="none"/>
          <w:lang w:eastAsia="zh-CN"/>
        </w:rPr>
        <w:t xml:space="preserve">双方</w:t>
      </w:r>
      <w:r>
        <w:rPr>
          <w:rFonts w:hint="eastAsia" w:hAnsi="Times New Roman"/>
          <w:highlight w:val="none"/>
        </w:rPr>
        <w:t xml:space="preserve">特签订安全生产责任状：</w:t>
      </w:r>
      <w:r/>
    </w:p>
    <w:p>
      <w:pPr>
        <w:pStyle w:val="754"/>
        <w:numPr>
          <w:ilvl w:val="1"/>
          <w:numId w:val="27"/>
        </w:numPr>
        <w:ind w:left="0" w:firstLine="567"/>
        <w:spacing w:before="0" w:beforeAutospacing="0" w:after="0" w:afterAutospacing="0" w:line="440" w:lineRule="exact"/>
        <w:rPr>
          <w:rFonts w:hAnsi="Times New Roman"/>
          <w:highlight w:val="none"/>
        </w:rPr>
        <w:outlineLvl w:val="9"/>
      </w:pPr>
      <w:r>
        <w:rPr>
          <w:rFonts w:hint="eastAsia" w:hAnsi="Times New Roman"/>
          <w:highlight w:val="none"/>
        </w:rPr>
        <w:t xml:space="preserve">乙方必须依法依规组织生产经营，严格落实企业安全生产主体责任，建立覆盖全员的安全生产责任制。</w:t>
      </w:r>
      <w:r/>
    </w:p>
    <w:p>
      <w:pPr>
        <w:pStyle w:val="754"/>
        <w:numPr>
          <w:ilvl w:val="1"/>
          <w:numId w:val="27"/>
        </w:numPr>
        <w:ind w:left="0" w:firstLine="567"/>
        <w:spacing w:before="0" w:beforeAutospacing="0" w:after="0" w:afterAutospacing="0" w:line="440" w:lineRule="exact"/>
        <w:rPr>
          <w:rFonts w:hAnsi="Times New Roman"/>
          <w:highlight w:val="none"/>
        </w:rPr>
        <w:outlineLvl w:val="9"/>
      </w:pPr>
      <w:r>
        <w:rPr>
          <w:rFonts w:hint="eastAsia" w:hAnsi="Times New Roman"/>
          <w:highlight w:val="none"/>
        </w:rPr>
        <w:t xml:space="preserve">乙方必须</w:t>
      </w:r>
      <w:r>
        <w:rPr>
          <w:rFonts w:hAnsi="Times New Roman"/>
          <w:highlight w:val="none"/>
        </w:rPr>
        <w:t xml:space="preserve">根据《中华人民共和国安全生产法》等规定，足额提取安全生产费用并采取一切必要的措施确保将费用投入本项目。</w:t>
      </w:r>
      <w:r/>
    </w:p>
    <w:p>
      <w:pPr>
        <w:pStyle w:val="754"/>
        <w:numPr>
          <w:ilvl w:val="1"/>
          <w:numId w:val="27"/>
        </w:numPr>
        <w:ind w:left="0" w:firstLine="567"/>
        <w:spacing w:before="0" w:beforeAutospacing="0" w:after="0" w:afterAutospacing="0" w:line="440" w:lineRule="exact"/>
        <w:rPr>
          <w:rFonts w:hAnsi="Times New Roman"/>
          <w:highlight w:val="none"/>
        </w:rPr>
        <w:outlineLvl w:val="9"/>
      </w:pPr>
      <w:r>
        <w:rPr>
          <w:rFonts w:hint="eastAsia" w:hAnsi="Times New Roman"/>
          <w:highlight w:val="none"/>
        </w:rPr>
        <w:t xml:space="preserve">乙方必须坚决落实安全生产培训制度，现场必须配备专职安全员，项目经理、安全管理人员、特种作业人员一律经严格考核、持证上岗；施工人员必须全部经培训合格后上岗。</w:t>
      </w:r>
      <w:r/>
    </w:p>
    <w:p>
      <w:pPr>
        <w:pStyle w:val="754"/>
        <w:numPr>
          <w:ilvl w:val="1"/>
          <w:numId w:val="27"/>
        </w:numPr>
        <w:ind w:left="0" w:firstLine="567"/>
        <w:spacing w:before="0" w:beforeAutospacing="0" w:after="0" w:afterAutospacing="0" w:line="440" w:lineRule="exact"/>
        <w:rPr>
          <w:rFonts w:hAnsi="Times New Roman"/>
          <w:highlight w:val="none"/>
        </w:rPr>
        <w:outlineLvl w:val="9"/>
      </w:pPr>
      <w:r>
        <w:rPr>
          <w:rFonts w:hint="eastAsia" w:hAnsi="Times New Roman"/>
          <w:highlight w:val="none"/>
        </w:rPr>
        <w:t xml:space="preserve">乙方必须全面认知风险，辨识危险源，提高风险控制和应急处置能力。</w:t>
      </w:r>
      <w:r/>
    </w:p>
    <w:p>
      <w:pPr>
        <w:pStyle w:val="754"/>
        <w:numPr>
          <w:ilvl w:val="1"/>
          <w:numId w:val="27"/>
        </w:numPr>
        <w:ind w:left="0" w:firstLine="567"/>
        <w:spacing w:before="0" w:beforeAutospacing="0" w:after="0" w:afterAutospacing="0" w:line="440" w:lineRule="exact"/>
        <w:rPr>
          <w:rFonts w:hAnsi="Times New Roman"/>
          <w:highlight w:val="none"/>
        </w:rPr>
        <w:outlineLvl w:val="9"/>
      </w:pPr>
      <w:r>
        <w:rPr>
          <w:rFonts w:hAnsi="Times New Roman"/>
          <w:highlight w:val="none"/>
        </w:rPr>
        <w:t xml:space="preserve">乙方应严格遵守安全生产法律法规，在深井维修、设备检修及日常运维等作业过程中，全面落实安全防护措施，包括但不限于：</w:t>
      </w:r>
      <w:r/>
    </w:p>
    <w:p>
      <w:pPr>
        <w:pStyle w:val="754"/>
        <w:numPr>
          <w:ilvl w:val="2"/>
          <w:numId w:val="32"/>
        </w:numPr>
        <w:ind w:left="0" w:firstLine="709"/>
        <w:spacing w:before="0" w:beforeAutospacing="0" w:after="0" w:afterAutospacing="0" w:line="440" w:lineRule="exact"/>
        <w:rPr>
          <w:rFonts w:hAnsi="Times New Roman"/>
          <w:highlight w:val="none"/>
        </w:rPr>
        <w:outlineLvl w:val="9"/>
      </w:pPr>
      <w:r>
        <w:rPr>
          <w:rFonts w:hint="eastAsia" w:hAnsi="Times New Roman"/>
          <w:highlight w:val="none"/>
        </w:rPr>
        <w:t xml:space="preserve">应对机械、电气设备等定期进行安全检查，每周不少于一次，发现隐患及时处理。</w:t>
      </w:r>
      <w:r/>
    </w:p>
    <w:p>
      <w:pPr>
        <w:pStyle w:val="754"/>
        <w:numPr>
          <w:ilvl w:val="2"/>
          <w:numId w:val="32"/>
        </w:numPr>
        <w:ind w:left="0" w:firstLine="709"/>
        <w:spacing w:before="0" w:beforeAutospacing="0" w:after="0" w:afterAutospacing="0" w:line="440" w:lineRule="exact"/>
        <w:rPr>
          <w:rFonts w:hAnsi="Times New Roman"/>
          <w:highlight w:val="none"/>
        </w:rPr>
        <w:outlineLvl w:val="9"/>
      </w:pPr>
      <w:r>
        <w:rPr>
          <w:rFonts w:hint="eastAsia" w:hAnsi="Times New Roman"/>
          <w:highlight w:val="none"/>
        </w:rPr>
        <w:t xml:space="preserve">施工场地内必须配备消防器材等安全防护设备。</w:t>
      </w:r>
      <w:r/>
    </w:p>
    <w:p>
      <w:pPr>
        <w:pStyle w:val="754"/>
        <w:numPr>
          <w:ilvl w:val="2"/>
          <w:numId w:val="32"/>
        </w:numPr>
        <w:ind w:left="0" w:firstLine="709"/>
        <w:spacing w:before="0" w:beforeAutospacing="0" w:after="0" w:afterAutospacing="0" w:line="440" w:lineRule="exact"/>
        <w:rPr>
          <w:rFonts w:hAnsi="Times New Roman"/>
          <w:highlight w:val="none"/>
        </w:rPr>
        <w:outlineLvl w:val="9"/>
      </w:pPr>
      <w:r>
        <w:rPr>
          <w:rFonts w:hint="eastAsia" w:hAnsi="Times New Roman"/>
          <w:highlight w:val="none"/>
        </w:rPr>
        <w:t xml:space="preserve">进入施工现场必须戴安全帽，不得赤膊、穿拖鞋，严禁酒后作业。</w:t>
      </w:r>
      <w:r/>
    </w:p>
    <w:p>
      <w:pPr>
        <w:pStyle w:val="754"/>
        <w:numPr>
          <w:ilvl w:val="2"/>
          <w:numId w:val="32"/>
        </w:numPr>
        <w:ind w:left="0" w:firstLine="709"/>
        <w:spacing w:before="0" w:beforeAutospacing="0" w:after="0" w:afterAutospacing="0" w:line="440" w:lineRule="exact"/>
        <w:rPr>
          <w:rFonts w:hAnsi="Times New Roman"/>
          <w:highlight w:val="none"/>
        </w:rPr>
        <w:outlineLvl w:val="9"/>
      </w:pPr>
      <w:r>
        <w:rPr>
          <w:rFonts w:hint="eastAsia" w:hAnsi="Times New Roman"/>
          <w:highlight w:val="none"/>
        </w:rPr>
        <w:t xml:space="preserve">严禁操作工无证上岗，操作工在作业时间内不准擅自离开工作岗位，严格执行操作规程。所有投入本项目船只配备的操作人员必须具备有效期内的中华人民共和国内河船舶船员适任证书。</w:t>
      </w:r>
      <w:r/>
    </w:p>
    <w:p>
      <w:pPr>
        <w:pStyle w:val="754"/>
        <w:numPr>
          <w:ilvl w:val="2"/>
          <w:numId w:val="32"/>
        </w:numPr>
        <w:ind w:left="0" w:firstLine="709"/>
        <w:spacing w:before="0" w:beforeAutospacing="0" w:after="0" w:afterAutospacing="0" w:line="440" w:lineRule="exact"/>
        <w:rPr>
          <w:rFonts w:hAnsi="Times New Roman"/>
          <w:highlight w:val="none"/>
        </w:rPr>
        <w:outlineLvl w:val="9"/>
      </w:pPr>
      <w:r>
        <w:rPr>
          <w:rFonts w:hint="eastAsia" w:hAnsi="Times New Roman"/>
          <w:highlight w:val="none"/>
        </w:rPr>
        <w:t xml:space="preserve">注重用电安全，配备必要的用电保护装置，严禁乱拉乱接，电气设备及架设的电线（缆）应有电力标记。雨天施工要加强防护措施，出现短期雷阵雨时应立即停工。</w:t>
      </w:r>
      <w:r/>
    </w:p>
    <w:p>
      <w:pPr>
        <w:pStyle w:val="754"/>
        <w:numPr>
          <w:ilvl w:val="2"/>
          <w:numId w:val="32"/>
        </w:numPr>
        <w:ind w:left="0" w:firstLine="709"/>
        <w:spacing w:before="0" w:beforeAutospacing="0" w:after="0" w:afterAutospacing="0" w:line="440" w:lineRule="exact"/>
        <w:rPr>
          <w:rFonts w:hAnsi="Times New Roman"/>
          <w:highlight w:val="none"/>
        </w:rPr>
        <w:outlineLvl w:val="9"/>
      </w:pPr>
      <w:r>
        <w:rPr>
          <w:rFonts w:hint="eastAsia" w:hAnsi="Times New Roman"/>
          <w:highlight w:val="none"/>
        </w:rPr>
        <w:t xml:space="preserve">水上作业必须做好安全防护，否则，不得进行施工作业。</w:t>
      </w:r>
      <w:r/>
    </w:p>
    <w:p>
      <w:pPr>
        <w:pStyle w:val="754"/>
        <w:numPr>
          <w:ilvl w:val="1"/>
          <w:numId w:val="27"/>
        </w:numPr>
        <w:ind w:left="0" w:firstLine="567"/>
        <w:spacing w:before="0" w:beforeAutospacing="0" w:after="0" w:afterAutospacing="0" w:line="440" w:lineRule="exact"/>
        <w:rPr>
          <w:rFonts w:hAnsi="Times New Roman"/>
          <w:highlight w:val="none"/>
        </w:rPr>
        <w:outlineLvl w:val="9"/>
      </w:pPr>
      <w:r>
        <w:rPr>
          <w:rFonts w:hint="eastAsia" w:hAnsi="Times New Roman"/>
          <w:highlight w:val="none"/>
        </w:rPr>
        <w:t xml:space="preserve">乙方应提供符合职业卫生条件的工作场所，为员工配备符合要求的劳动防护用品。</w:t>
      </w:r>
      <w:r/>
    </w:p>
    <w:p>
      <w:pPr>
        <w:pStyle w:val="754"/>
        <w:numPr>
          <w:ilvl w:val="1"/>
          <w:numId w:val="27"/>
        </w:numPr>
        <w:ind w:left="0" w:firstLine="567"/>
        <w:spacing w:before="0" w:beforeAutospacing="0" w:after="0" w:afterAutospacing="0" w:line="440" w:lineRule="exact"/>
        <w:rPr>
          <w:rFonts w:hAnsi="Times New Roman"/>
          <w:highlight w:val="none"/>
        </w:rPr>
        <w:outlineLvl w:val="9"/>
      </w:pPr>
      <w:r>
        <w:rPr>
          <w:rFonts w:hint="eastAsia" w:hAnsi="Times New Roman"/>
          <w:highlight w:val="none"/>
        </w:rPr>
        <w:t xml:space="preserve">乙方应严格安全生产现场管理，执行岗位操作规程，坚决杜绝违章指挥、违规作业和违反劳动纪律行为。作业过程中发生的一切安全事故均由乙方承担责任和费用，并按相关程序规定上报。</w:t>
      </w:r>
      <w:r/>
    </w:p>
    <w:p>
      <w:pPr>
        <w:pStyle w:val="754"/>
        <w:numPr>
          <w:ilvl w:val="1"/>
          <w:numId w:val="27"/>
        </w:numPr>
        <w:ind w:left="0" w:firstLine="567"/>
        <w:spacing w:before="0" w:beforeAutospacing="0" w:after="0" w:afterAutospacing="0" w:line="440" w:lineRule="exact"/>
        <w:rPr>
          <w:rFonts w:hAnsi="Times New Roman"/>
          <w:highlight w:val="none"/>
        </w:rPr>
        <w:outlineLvl w:val="9"/>
      </w:pPr>
      <w:r>
        <w:rPr>
          <w:rFonts w:hint="eastAsia" w:hAnsi="Times New Roman"/>
          <w:highlight w:val="none"/>
        </w:rPr>
        <w:t xml:space="preserve">维修期间乙方项目负责人、专职安全员必须坚守岗位，因故离开工地应报请业主同意，且指定好专人负责。</w:t>
      </w:r>
      <w:r/>
    </w:p>
    <w:p>
      <w:pPr>
        <w:pStyle w:val="754"/>
        <w:numPr>
          <w:ilvl w:val="1"/>
          <w:numId w:val="27"/>
        </w:numPr>
        <w:ind w:left="0" w:firstLine="567"/>
        <w:spacing w:before="0" w:beforeAutospacing="0" w:after="0" w:afterAutospacing="0" w:line="440" w:lineRule="exact"/>
        <w:rPr>
          <w:rFonts w:hAnsi="Times New Roman"/>
          <w:highlight w:val="none"/>
        </w:rPr>
        <w:outlineLvl w:val="9"/>
      </w:pPr>
      <w:r>
        <w:rPr>
          <w:rFonts w:hint="eastAsia" w:hAnsi="Times New Roman"/>
          <w:highlight w:val="none"/>
        </w:rPr>
        <w:t xml:space="preserve">甲方将不定期进行安全检查，如发现乙方违反安全要求、存在事故隐患，将</w:t>
      </w:r>
      <w:r>
        <w:rPr>
          <w:rFonts w:hint="eastAsia" w:hAnsi="Times New Roman"/>
          <w:highlight w:val="none"/>
          <w:lang w:eastAsia="zh-CN"/>
        </w:rPr>
        <w:t xml:space="preserve">及时</w:t>
      </w:r>
      <w:r>
        <w:rPr>
          <w:rFonts w:hint="eastAsia" w:hAnsi="Times New Roman"/>
          <w:highlight w:val="none"/>
        </w:rPr>
        <w:t xml:space="preserve">通知乙方整改，乙方应在规定的时间完成整改要求，并报请甲方验收合格后方可复工。</w:t>
      </w:r>
      <w:r/>
    </w:p>
    <w:p>
      <w:pPr>
        <w:pStyle w:val="754"/>
        <w:numPr>
          <w:ilvl w:val="1"/>
          <w:numId w:val="27"/>
        </w:numPr>
        <w:ind w:left="0" w:firstLine="567"/>
        <w:spacing w:before="0" w:beforeAutospacing="0" w:after="0" w:afterAutospacing="0" w:line="440" w:lineRule="exact"/>
        <w:rPr>
          <w:rFonts w:hAnsi="Times New Roman"/>
          <w:highlight w:val="none"/>
        </w:rPr>
        <w:outlineLvl w:val="9"/>
      </w:pPr>
      <w:r>
        <w:rPr>
          <w:rFonts w:hint="eastAsia" w:hAnsi="Times New Roman"/>
          <w:highlight w:val="none"/>
        </w:rPr>
        <w:t xml:space="preserve">如发现由于乙方项目负责人、安全员玩忽职守，安全责任不到位，发生安全事故或多次出现事故苗头者，甲方有权通知乙方停工整改，或调换项目负责人、安全员。</w:t>
      </w:r>
      <w:r/>
    </w:p>
    <w:p>
      <w:pPr>
        <w:pStyle w:val="754"/>
        <w:spacing w:before="0" w:beforeAutospacing="0" w:after="0" w:afterAutospacing="0" w:line="440" w:lineRule="exact"/>
        <w:rPr>
          <w:rFonts w:hAnsi="Times New Roman"/>
          <w:highlight w:val="none"/>
        </w:rPr>
        <w:outlineLvl w:val="9"/>
      </w:pPr>
      <w:r>
        <w:rPr>
          <w:rFonts w:hAnsi="Times New Roman"/>
          <w:highlight w:val="none"/>
        </w:rPr>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甲方单位： </w:t>
      </w:r>
      <w:r>
        <w:rPr>
          <w:rFonts w:hAnsi="Times New Roman"/>
          <w:highlight w:val="none"/>
        </w:rPr>
        <w:t xml:space="preserve">                           </w:t>
      </w:r>
      <w:r>
        <w:rPr>
          <w:rFonts w:hint="eastAsia" w:hAnsi="Times New Roman"/>
          <w:highlight w:val="none"/>
        </w:rPr>
        <w:t xml:space="preserve">乙方单位：</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（盖章） </w:t>
      </w:r>
      <w:r>
        <w:rPr>
          <w:rFonts w:hAnsi="Times New Roman"/>
          <w:highlight w:val="none"/>
        </w:rPr>
        <w:t xml:space="preserve">                             </w:t>
      </w:r>
      <w:r>
        <w:rPr>
          <w:rFonts w:hint="eastAsia" w:hAnsi="Times New Roman"/>
          <w:highlight w:val="none"/>
        </w:rPr>
        <w:t xml:space="preserve">（盖章）</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法定代表人 </w:t>
      </w:r>
      <w:r>
        <w:rPr>
          <w:rFonts w:hAnsi="Times New Roman"/>
          <w:highlight w:val="none"/>
        </w:rPr>
        <w:t xml:space="preserve">                           </w:t>
      </w:r>
      <w:r>
        <w:rPr>
          <w:rFonts w:hint="eastAsia" w:hAnsi="Times New Roman"/>
          <w:highlight w:val="none"/>
        </w:rPr>
        <w:t xml:space="preserve">法定代表人</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或授权代表： </w:t>
      </w:r>
      <w:r>
        <w:rPr>
          <w:rFonts w:hAnsi="Times New Roman"/>
          <w:highlight w:val="none"/>
        </w:rPr>
        <w:t xml:space="preserve">                         </w:t>
      </w:r>
      <w:r>
        <w:rPr>
          <w:rFonts w:hint="eastAsia" w:hAnsi="Times New Roman"/>
          <w:highlight w:val="none"/>
        </w:rPr>
        <w:t xml:space="preserve">或授权代表：</w:t>
      </w:r>
      <w:r>
        <w:rPr>
          <w:rFonts w:hAnsi="Times New Roman"/>
          <w:highlight w:val="none"/>
        </w:rPr>
        <w:t xml:space="preserve">  </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年 月 日 </w:t>
      </w:r>
      <w:r>
        <w:rPr>
          <w:rFonts w:hAnsi="Times New Roman"/>
          <w:highlight w:val="none"/>
        </w:rPr>
        <w:t xml:space="preserve">                              </w:t>
      </w:r>
      <w:r>
        <w:rPr>
          <w:rFonts w:hint="eastAsia" w:hAnsi="Times New Roman"/>
          <w:highlight w:val="none"/>
        </w:rPr>
        <w:t xml:space="preserve">年 月 日</w:t>
      </w:r>
      <w:r/>
    </w:p>
    <w:p>
      <w:pPr>
        <w:pStyle w:val="754"/>
        <w:spacing w:before="0" w:beforeAutospacing="0" w:after="0" w:afterAutospacing="0" w:line="440" w:lineRule="exact"/>
        <w:rPr>
          <w:rFonts w:hAnsi="Times New Roman"/>
          <w:highlight w:val="none"/>
        </w:rPr>
        <w:outlineLvl w:val="9"/>
      </w:pPr>
      <w:r>
        <w:rPr>
          <w:rFonts w:hAnsi="Times New Roman"/>
          <w:highlight w:val="none"/>
        </w:rPr>
      </w:r>
      <w:r/>
    </w:p>
    <w:p>
      <w:pPr>
        <w:ind w:firstLine="0"/>
        <w:widowControl/>
        <w:rPr>
          <w:highlight w:val="none"/>
        </w:rPr>
        <w:outlineLvl w:val="9"/>
      </w:pPr>
      <w:r>
        <w:rPr>
          <w:highlight w:val="none"/>
        </w:rPr>
        <w:br w:type="page" w:clear="all"/>
      </w:r>
      <w:r/>
    </w:p>
    <w:p>
      <w:pPr>
        <w:pStyle w:val="714"/>
        <w:numPr>
          <w:ilvl w:val="0"/>
          <w:numId w:val="0"/>
        </w:numPr>
        <w:ind w:left="266"/>
        <w:jc w:val="center"/>
        <w:spacing w:line="360" w:lineRule="auto"/>
        <w:tabs>
          <w:tab w:val="clear" w:pos="567" w:leader="none"/>
          <w:tab w:val="left" w:pos="1119" w:leader="none"/>
        </w:tabs>
        <w:rPr>
          <w:highlight w:val="none"/>
        </w:rPr>
      </w:pPr>
      <w:r>
        <w:rPr>
          <w:rFonts w:hint="eastAsia"/>
          <w:highlight w:val="none"/>
        </w:rPr>
        <w:t xml:space="preserve">廉政建设协议</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项目名称： 庙港深井提能升级项目</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项目地点： 无锡市雪浪街道太湖大堤庙港桥西侧</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甲方（采购人）：无锡市滨湖区水利局</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乙方（中标供应商）：</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为规范项目合同执行过程中甲乙双方的行为，促进合作双方单位的廉政建设，保护国家、集体和当事人的合法权益，根据国家有关法律法规和廉政建设责任制规定，特订立本廉政协议。</w:t>
      </w:r>
      <w:r/>
    </w:p>
    <w:p>
      <w:pPr>
        <w:pStyle w:val="754"/>
        <w:numPr>
          <w:ilvl w:val="1"/>
          <w:numId w:val="33"/>
        </w:numPr>
        <w:ind w:left="0" w:firstLine="560"/>
        <w:spacing w:before="0" w:beforeAutospacing="0" w:after="0" w:afterAutospacing="0" w:line="440" w:lineRule="exact"/>
        <w:rPr>
          <w:rFonts w:hAnsi="Times New Roman"/>
          <w:highlight w:val="none"/>
        </w:rPr>
        <w:outlineLvl w:val="9"/>
      </w:pPr>
      <w:r>
        <w:rPr>
          <w:rFonts w:hint="eastAsia" w:hAnsi="Times New Roman"/>
          <w:highlight w:val="none"/>
        </w:rPr>
        <w:t xml:space="preserve">甲乙双方的责任</w:t>
      </w:r>
      <w:r/>
    </w:p>
    <w:p>
      <w:pPr>
        <w:pStyle w:val="754"/>
        <w:numPr>
          <w:ilvl w:val="0"/>
          <w:numId w:val="34"/>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应严格遵守国家关于市场准入、项目招标投标、工程建设、施工安装和市场活动等有关法律、法规，相关政策，以及廉政建设的各项规定。</w:t>
      </w:r>
      <w:r/>
    </w:p>
    <w:p>
      <w:pPr>
        <w:pStyle w:val="754"/>
        <w:numPr>
          <w:ilvl w:val="0"/>
          <w:numId w:val="34"/>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严格执行合同文件，自觉履行合同相关规定。</w:t>
      </w:r>
      <w:r/>
    </w:p>
    <w:p>
      <w:pPr>
        <w:pStyle w:val="754"/>
        <w:numPr>
          <w:ilvl w:val="0"/>
          <w:numId w:val="34"/>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业务活动必须坚持公开、公平、公正、诚信、透明的原则（除法律法规另有规定者外），不得为获取不正当的利益，损害国家、集体和对方利益，不得违反工程建设管理、施工安装的规章制度。</w:t>
      </w:r>
      <w:r/>
    </w:p>
    <w:p>
      <w:pPr>
        <w:pStyle w:val="754"/>
        <w:numPr>
          <w:ilvl w:val="0"/>
          <w:numId w:val="34"/>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发现对方在业务活动中有违规、违纪、违法行为的，应及时提醒对方，情节严重的，应向其上级主管部门或纪检监察、司法等有关机关举报。</w:t>
      </w:r>
      <w:r/>
    </w:p>
    <w:p>
      <w:pPr>
        <w:pStyle w:val="754"/>
        <w:numPr>
          <w:ilvl w:val="1"/>
          <w:numId w:val="33"/>
        </w:numPr>
        <w:ind w:left="0" w:firstLine="560"/>
        <w:spacing w:before="0" w:beforeAutospacing="0" w:after="0" w:afterAutospacing="0" w:line="440" w:lineRule="exact"/>
        <w:rPr>
          <w:rFonts w:hAnsi="Times New Roman"/>
          <w:highlight w:val="none"/>
        </w:rPr>
        <w:outlineLvl w:val="9"/>
      </w:pPr>
      <w:r>
        <w:rPr>
          <w:rFonts w:hint="eastAsia" w:hAnsi="Times New Roman"/>
          <w:highlight w:val="none"/>
        </w:rPr>
        <w:t xml:space="preserve">甲方的责任</w:t>
      </w:r>
      <w:r/>
    </w:p>
    <w:p>
      <w:pPr>
        <w:pStyle w:val="754"/>
        <w:ind w:firstLine="489"/>
        <w:spacing w:before="0" w:beforeAutospacing="0" w:after="0" w:afterAutospacing="0" w:line="440" w:lineRule="exact"/>
        <w:rPr>
          <w:rFonts w:hAnsi="Times New Roman"/>
          <w:highlight w:val="none"/>
        </w:rPr>
        <w:outlineLvl w:val="9"/>
      </w:pPr>
      <w:r>
        <w:rPr>
          <w:rFonts w:hint="eastAsia" w:hAnsi="Times New Roman"/>
          <w:highlight w:val="none"/>
        </w:rPr>
        <w:t xml:space="preserve">甲方的领导和项目相关的工作人员，在招投标阶段、合同签订、材料设备认价、现场签证、工程验收和结算等过程中应遵守以下规定：</w:t>
      </w:r>
      <w:r/>
    </w:p>
    <w:p>
      <w:pPr>
        <w:pStyle w:val="754"/>
        <w:numPr>
          <w:ilvl w:val="0"/>
          <w:numId w:val="35"/>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不准向乙方和相关单位索要或接受回扣、礼金、有价证券、贵重物品和好处费、感谢费等。</w:t>
      </w:r>
      <w:r/>
    </w:p>
    <w:p>
      <w:pPr>
        <w:pStyle w:val="754"/>
        <w:numPr>
          <w:ilvl w:val="0"/>
          <w:numId w:val="35"/>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不准在乙方和相关单位报销任何应由甲方或个人支付的费用。</w:t>
      </w:r>
      <w:r/>
    </w:p>
    <w:p>
      <w:pPr>
        <w:pStyle w:val="754"/>
        <w:numPr>
          <w:ilvl w:val="0"/>
          <w:numId w:val="35"/>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不准要求、暗示或接受乙方和相关单位为个人装修住房、婚丧嫁娶、配偶子女的工作安排以及出国（境）、旅游等提供方便。</w:t>
      </w:r>
      <w:r/>
    </w:p>
    <w:p>
      <w:pPr>
        <w:pStyle w:val="754"/>
        <w:numPr>
          <w:ilvl w:val="0"/>
          <w:numId w:val="35"/>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不准参加有可能影响公正执行公务的乙方和相关单位的宴请和健身、娱乐等活动。</w:t>
      </w:r>
      <w:r/>
    </w:p>
    <w:p>
      <w:pPr>
        <w:pStyle w:val="754"/>
        <w:numPr>
          <w:ilvl w:val="0"/>
          <w:numId w:val="35"/>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不准向乙方介绍或为配偶、子女、亲属参与同甲方项目合同有关的设备、材料、分包、劳务等经济活动。不得以任何理由向乙方和相关单位推荐分包单位或要求乙方购买项目合同规定以外的材料、设备等。</w:t>
      </w:r>
      <w:r/>
    </w:p>
    <w:p>
      <w:pPr>
        <w:pStyle w:val="754"/>
        <w:numPr>
          <w:ilvl w:val="1"/>
          <w:numId w:val="33"/>
        </w:numPr>
        <w:ind w:left="0" w:firstLine="560"/>
        <w:spacing w:before="0" w:beforeAutospacing="0" w:after="0" w:afterAutospacing="0" w:line="440" w:lineRule="exact"/>
        <w:rPr>
          <w:rFonts w:hAnsi="Times New Roman"/>
          <w:highlight w:val="none"/>
        </w:rPr>
        <w:outlineLvl w:val="9"/>
      </w:pPr>
      <w:r>
        <w:rPr>
          <w:rFonts w:hint="eastAsia" w:hAnsi="Times New Roman"/>
          <w:highlight w:val="none"/>
        </w:rPr>
        <w:t xml:space="preserve">甲方的权利</w:t>
      </w:r>
      <w:r/>
    </w:p>
    <w:p>
      <w:pPr>
        <w:pStyle w:val="754"/>
        <w:numPr>
          <w:ilvl w:val="0"/>
          <w:numId w:val="36"/>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乙方工作人员有违反本协议责任行为给甲方单位造成经济损失的，甲方有权要求乙方进行相应赔偿。</w:t>
      </w:r>
      <w:r/>
    </w:p>
    <w:p>
      <w:pPr>
        <w:pStyle w:val="754"/>
        <w:numPr>
          <w:ilvl w:val="0"/>
          <w:numId w:val="36"/>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乙方工作人员有违反本责任书责任行为，甲方有权做出罚扣全部或部分廉政保证金、取消乙方中标资格、终止合同、重新进行竣工结算等处理决定。</w:t>
      </w:r>
      <w:r/>
    </w:p>
    <w:p>
      <w:pPr>
        <w:pStyle w:val="754"/>
        <w:numPr>
          <w:ilvl w:val="0"/>
          <w:numId w:val="36"/>
        </w:numPr>
        <w:ind w:left="14" w:firstLine="532"/>
        <w:spacing w:before="0" w:beforeAutospacing="0" w:after="0" w:afterAutospacing="0" w:line="440" w:lineRule="exact"/>
        <w:rPr>
          <w:rFonts w:hAnsi="Times New Roman"/>
          <w:highlight w:val="none"/>
        </w:rPr>
        <w:outlineLvl w:val="9"/>
      </w:pPr>
      <w:r>
        <w:rPr>
          <w:rFonts w:hint="eastAsia" w:hAnsi="Times New Roman"/>
          <w:highlight w:val="none"/>
        </w:rPr>
        <w:t xml:space="preserve">乙方单位或个人在甲乙双方合同执行过程中违反本廉政协议相关规定，造成甲方单位损失，甲方将请求行政主管部门对乙方进行行政处理。对于触犯法律行为，将依法追究其法律责任。</w:t>
      </w:r>
      <w:r/>
    </w:p>
    <w:p>
      <w:pPr>
        <w:pStyle w:val="754"/>
        <w:numPr>
          <w:ilvl w:val="1"/>
          <w:numId w:val="33"/>
        </w:numPr>
        <w:ind w:left="0" w:firstLine="560"/>
        <w:spacing w:before="0" w:beforeAutospacing="0" w:after="0" w:afterAutospacing="0" w:line="440" w:lineRule="exact"/>
        <w:rPr>
          <w:rFonts w:hAnsi="Times New Roman"/>
          <w:highlight w:val="none"/>
        </w:rPr>
        <w:outlineLvl w:val="9"/>
      </w:pPr>
      <w:r>
        <w:rPr>
          <w:rFonts w:hint="eastAsia" w:hAnsi="Times New Roman"/>
          <w:highlight w:val="none"/>
        </w:rPr>
        <w:t xml:space="preserve">乙方的责任</w:t>
      </w:r>
      <w:r/>
    </w:p>
    <w:p>
      <w:pPr>
        <w:pStyle w:val="754"/>
        <w:jc w:val="both"/>
        <w:spacing w:before="0" w:beforeAutospacing="0" w:after="0" w:afterAutospacing="0" w:line="440" w:lineRule="exact"/>
        <w:rPr>
          <w:rFonts w:hAnsi="Times New Roman"/>
          <w:highlight w:val="none"/>
        </w:rPr>
        <w:outlineLvl w:val="9"/>
      </w:pPr>
      <w:r>
        <w:rPr>
          <w:rFonts w:hint="eastAsia" w:hAnsi="Times New Roman"/>
          <w:highlight w:val="none"/>
        </w:rPr>
        <w:t xml:space="preserve">应与甲方保持正常的业务交往，按照有关法律法规和程序开展业务工作，严格执行项目建设的有关方针、政策，尤其是有关建筑施工安装的强制性标准和规范，并遵守以下规定：</w:t>
      </w:r>
      <w:r/>
    </w:p>
    <w:p>
      <w:pPr>
        <w:pStyle w:val="754"/>
        <w:numPr>
          <w:ilvl w:val="0"/>
          <w:numId w:val="37"/>
        </w:numPr>
        <w:ind w:left="14" w:firstLine="532"/>
        <w:jc w:val="both"/>
        <w:spacing w:before="0" w:beforeAutospacing="0" w:after="0" w:afterAutospacing="0" w:line="440" w:lineRule="exact"/>
        <w:rPr>
          <w:rFonts w:hAnsi="Times New Roman"/>
          <w:highlight w:val="none"/>
        </w:rPr>
        <w:outlineLvl w:val="9"/>
      </w:pPr>
      <w:r>
        <w:rPr>
          <w:rFonts w:hint="eastAsia" w:hAnsi="Times New Roman"/>
          <w:highlight w:val="none"/>
        </w:rPr>
        <w:t xml:space="preserve">不准以任何理由向甲方、相关单位及其工作人员赠送礼金、有价证券、贵重物品和回扣、好处费、感谢费等。</w:t>
      </w:r>
      <w:r/>
    </w:p>
    <w:p>
      <w:pPr>
        <w:pStyle w:val="754"/>
        <w:numPr>
          <w:ilvl w:val="0"/>
          <w:numId w:val="37"/>
        </w:numPr>
        <w:ind w:left="14" w:firstLine="532"/>
        <w:jc w:val="both"/>
        <w:spacing w:before="0" w:beforeAutospacing="0" w:after="0" w:afterAutospacing="0" w:line="440" w:lineRule="exact"/>
        <w:rPr>
          <w:rFonts w:hAnsi="Times New Roman"/>
          <w:highlight w:val="none"/>
        </w:rPr>
        <w:outlineLvl w:val="9"/>
      </w:pPr>
      <w:r>
        <w:rPr>
          <w:rFonts w:hint="eastAsia" w:hAnsi="Times New Roman"/>
          <w:highlight w:val="none"/>
        </w:rPr>
        <w:t xml:space="preserve">不准以任何理由为甲方和相关单位报销应由对方或个人支付的费用。</w:t>
      </w:r>
      <w:r/>
    </w:p>
    <w:p>
      <w:pPr>
        <w:pStyle w:val="754"/>
        <w:numPr>
          <w:ilvl w:val="0"/>
          <w:numId w:val="37"/>
        </w:numPr>
        <w:ind w:left="14" w:firstLine="532"/>
        <w:jc w:val="both"/>
        <w:spacing w:before="0" w:beforeAutospacing="0" w:after="0" w:afterAutospacing="0" w:line="440" w:lineRule="exact"/>
        <w:rPr>
          <w:rFonts w:hAnsi="Times New Roman"/>
          <w:highlight w:val="none"/>
        </w:rPr>
        <w:outlineLvl w:val="9"/>
      </w:pPr>
      <w:r>
        <w:rPr>
          <w:rFonts w:hint="eastAsia" w:hAnsi="Times New Roman"/>
          <w:highlight w:val="none"/>
        </w:rPr>
        <w:t xml:space="preserve">不准接受或暗示为甲方、相关单位或个人装修住房、婚丧嫁娶、配偶子女的工作安排以及出国（境）、旅游等提供方便。</w:t>
      </w:r>
      <w:r/>
    </w:p>
    <w:p>
      <w:pPr>
        <w:pStyle w:val="754"/>
        <w:numPr>
          <w:ilvl w:val="0"/>
          <w:numId w:val="37"/>
        </w:numPr>
        <w:ind w:left="14" w:firstLine="532"/>
        <w:jc w:val="both"/>
        <w:spacing w:before="0" w:beforeAutospacing="0" w:after="0" w:afterAutospacing="0" w:line="440" w:lineRule="exact"/>
        <w:rPr>
          <w:rFonts w:hAnsi="Times New Roman"/>
          <w:highlight w:val="none"/>
        </w:rPr>
        <w:outlineLvl w:val="9"/>
      </w:pPr>
      <w:r>
        <w:rPr>
          <w:rFonts w:hint="eastAsia" w:hAnsi="Times New Roman"/>
          <w:highlight w:val="none"/>
        </w:rPr>
        <w:t xml:space="preserve">不准以任何理由为甲方、相关单位或个人组织有可能影响公正执行公务的宴请、健身、娱乐等活动。</w:t>
      </w:r>
      <w:r/>
    </w:p>
    <w:p>
      <w:pPr>
        <w:pStyle w:val="754"/>
        <w:numPr>
          <w:ilvl w:val="0"/>
          <w:numId w:val="37"/>
        </w:numPr>
        <w:ind w:left="14" w:firstLine="532"/>
        <w:jc w:val="both"/>
        <w:spacing w:before="0" w:beforeAutospacing="0" w:after="0" w:afterAutospacing="0" w:line="440" w:lineRule="exact"/>
        <w:rPr>
          <w:rFonts w:hAnsi="Times New Roman"/>
          <w:highlight w:val="none"/>
        </w:rPr>
        <w:outlineLvl w:val="9"/>
      </w:pPr>
      <w:r>
        <w:rPr>
          <w:rFonts w:hint="eastAsia" w:hAnsi="Times New Roman"/>
          <w:highlight w:val="none"/>
        </w:rPr>
        <w:t xml:space="preserve">不准以任何理由拒绝为甲方上级单位审计、监察部门的纪检监察工作进行配合。</w:t>
      </w:r>
      <w:r/>
    </w:p>
    <w:p>
      <w:pPr>
        <w:pStyle w:val="754"/>
        <w:numPr>
          <w:ilvl w:val="1"/>
          <w:numId w:val="33"/>
        </w:numPr>
        <w:ind w:left="0" w:firstLine="560"/>
        <w:jc w:val="both"/>
        <w:spacing w:before="0" w:beforeAutospacing="0" w:after="0" w:afterAutospacing="0" w:line="440" w:lineRule="exact"/>
        <w:rPr>
          <w:rFonts w:hAnsi="Times New Roman"/>
          <w:highlight w:val="none"/>
        </w:rPr>
        <w:outlineLvl w:val="9"/>
      </w:pPr>
      <w:r>
        <w:rPr>
          <w:rFonts w:hint="eastAsia" w:hAnsi="Times New Roman"/>
          <w:highlight w:val="none"/>
        </w:rPr>
        <w:t xml:space="preserve">乙方的权利</w:t>
      </w:r>
      <w:r/>
    </w:p>
    <w:p>
      <w:pPr>
        <w:pStyle w:val="754"/>
        <w:numPr>
          <w:ilvl w:val="0"/>
          <w:numId w:val="38"/>
        </w:numPr>
        <w:ind w:left="14" w:firstLine="532"/>
        <w:jc w:val="both"/>
        <w:spacing w:before="0" w:beforeAutospacing="0" w:after="0" w:afterAutospacing="0" w:line="440" w:lineRule="exact"/>
        <w:rPr>
          <w:rFonts w:hAnsi="Times New Roman"/>
          <w:highlight w:val="none"/>
        </w:rPr>
        <w:outlineLvl w:val="9"/>
      </w:pPr>
      <w:r>
        <w:rPr>
          <w:rFonts w:hint="eastAsia" w:hAnsi="Times New Roman"/>
          <w:highlight w:val="none"/>
        </w:rPr>
        <w:t xml:space="preserve">甲方工作人员有违反本协议书责任行为给乙方单位造成经济损失的，乙方有权要求甲方进行相应赔偿。</w:t>
      </w:r>
      <w:r/>
    </w:p>
    <w:p>
      <w:pPr>
        <w:pStyle w:val="754"/>
        <w:numPr>
          <w:ilvl w:val="0"/>
          <w:numId w:val="38"/>
        </w:numPr>
        <w:ind w:left="14" w:firstLine="532"/>
        <w:jc w:val="both"/>
        <w:spacing w:before="0" w:beforeAutospacing="0" w:after="0" w:afterAutospacing="0" w:line="440" w:lineRule="exact"/>
        <w:rPr>
          <w:rFonts w:hAnsi="Times New Roman"/>
          <w:highlight w:val="none"/>
        </w:rPr>
        <w:outlineLvl w:val="9"/>
      </w:pPr>
      <w:r>
        <w:rPr>
          <w:rFonts w:hint="eastAsia" w:hAnsi="Times New Roman"/>
          <w:highlight w:val="none"/>
        </w:rPr>
        <w:t xml:space="preserve">乙方有权向甲方或甲方上级单位举报甲方人员违反廉政规定的情况。</w:t>
      </w:r>
      <w:r/>
    </w:p>
    <w:p>
      <w:pPr>
        <w:pStyle w:val="754"/>
        <w:numPr>
          <w:ilvl w:val="0"/>
          <w:numId w:val="38"/>
        </w:numPr>
        <w:ind w:left="14" w:firstLine="532"/>
        <w:jc w:val="both"/>
        <w:spacing w:before="0" w:beforeAutospacing="0" w:after="0" w:afterAutospacing="0" w:line="440" w:lineRule="exact"/>
        <w:rPr>
          <w:rFonts w:hAnsi="Times New Roman"/>
          <w:highlight w:val="none"/>
        </w:rPr>
        <w:outlineLvl w:val="9"/>
      </w:pPr>
      <w:r>
        <w:rPr>
          <w:rFonts w:hint="eastAsia" w:hAnsi="Times New Roman"/>
          <w:highlight w:val="none"/>
        </w:rPr>
        <w:t xml:space="preserve">乙方没有违反本协议责任行为，廉政保证金在约定时限内无息返还。</w:t>
      </w:r>
      <w:r/>
    </w:p>
    <w:p>
      <w:pPr>
        <w:pStyle w:val="754"/>
        <w:jc w:val="both"/>
        <w:spacing w:before="0" w:beforeAutospacing="0" w:after="0" w:afterAutospacing="0" w:line="440" w:lineRule="exact"/>
        <w:rPr>
          <w:rFonts w:hAnsi="Times New Roman"/>
          <w:highlight w:val="none"/>
        </w:rPr>
        <w:outlineLvl w:val="9"/>
      </w:pPr>
      <w:r>
        <w:rPr>
          <w:rFonts w:hint="eastAsia" w:hAnsi="Times New Roman"/>
          <w:highlight w:val="none"/>
        </w:rPr>
        <w:t xml:space="preserve">本协议作为投标人须知或项目合同的附件，与投标人须知或项目施工合同具有同等法律效力，经双方签署后立即生效。</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本协议一式四份，由甲乙双方各执一份，送交甲乙双方的监督单位各一份。</w:t>
      </w:r>
      <w:r/>
    </w:p>
    <w:p>
      <w:pPr>
        <w:pStyle w:val="754"/>
        <w:spacing w:before="0" w:beforeAutospacing="0" w:after="0" w:afterAutospacing="0" w:line="440" w:lineRule="exact"/>
        <w:rPr>
          <w:rFonts w:hAnsi="Times New Roman"/>
          <w:highlight w:val="none"/>
        </w:rPr>
        <w:outlineLvl w:val="9"/>
      </w:pPr>
      <w:r>
        <w:rPr>
          <w:rFonts w:hAnsi="Times New Roman"/>
          <w:highlight w:val="none"/>
        </w:rPr>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甲方单位：（盖章） </w:t>
      </w:r>
      <w:r>
        <w:rPr>
          <w:rFonts w:hAnsi="Times New Roman"/>
          <w:highlight w:val="none"/>
        </w:rPr>
        <w:t xml:space="preserve">                          </w:t>
      </w:r>
      <w:r>
        <w:rPr>
          <w:rFonts w:hint="eastAsia" w:hAnsi="Times New Roman"/>
          <w:highlight w:val="none"/>
        </w:rPr>
        <w:t xml:space="preserve">乙方单位：（盖章）</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法定代表人： </w:t>
      </w:r>
      <w:r>
        <w:rPr>
          <w:rFonts w:hAnsi="Times New Roman"/>
          <w:highlight w:val="none"/>
        </w:rPr>
        <w:t xml:space="preserve">                                </w:t>
      </w:r>
      <w:r>
        <w:rPr>
          <w:rFonts w:hint="eastAsia" w:hAnsi="Times New Roman"/>
          <w:highlight w:val="none"/>
        </w:rPr>
        <w:t xml:space="preserve">法定代表人：</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地址： </w:t>
      </w:r>
      <w:r>
        <w:rPr>
          <w:rFonts w:hAnsi="Times New Roman"/>
          <w:highlight w:val="none"/>
        </w:rPr>
        <w:t xml:space="preserve">                                      </w:t>
      </w:r>
      <w:r>
        <w:rPr>
          <w:rFonts w:hint="eastAsia" w:hAnsi="Times New Roman"/>
          <w:highlight w:val="none"/>
        </w:rPr>
        <w:t xml:space="preserve">地址：</w:t>
      </w:r>
      <w:r/>
    </w:p>
    <w:p>
      <w:pPr>
        <w:pStyle w:val="754"/>
        <w:spacing w:before="0" w:beforeAutospacing="0" w:after="0" w:afterAutospacing="0" w:line="440" w:lineRule="exact"/>
        <w:rPr>
          <w:rFonts w:hAnsi="Times New Roman"/>
          <w:highlight w:val="none"/>
        </w:rPr>
        <w:outlineLvl w:val="9"/>
      </w:pPr>
      <w:r>
        <w:rPr>
          <w:rFonts w:hint="eastAsia" w:hAnsi="Times New Roman"/>
          <w:highlight w:val="none"/>
        </w:rPr>
        <w:t xml:space="preserve">电话： </w:t>
      </w:r>
      <w:r>
        <w:rPr>
          <w:rFonts w:hAnsi="Times New Roman"/>
          <w:highlight w:val="none"/>
        </w:rPr>
        <w:t xml:space="preserve">                                      </w:t>
      </w:r>
      <w:r>
        <w:rPr>
          <w:rFonts w:hint="eastAsia" w:hAnsi="Times New Roman"/>
          <w:highlight w:val="none"/>
        </w:rPr>
        <w:t xml:space="preserve">电话：</w:t>
      </w:r>
      <w:r/>
    </w:p>
    <w:p>
      <w:pPr>
        <w:pStyle w:val="754"/>
        <w:spacing w:before="0" w:beforeAutospacing="0" w:after="0" w:afterAutospacing="0" w:line="440" w:lineRule="exact"/>
        <w:rPr>
          <w:rFonts w:hAnsi="Times New Roman"/>
          <w:highlight w:val="none"/>
        </w:rPr>
        <w:outlineLvl w:val="9"/>
      </w:pPr>
      <w:r>
        <w:rPr>
          <w:rFonts w:hAnsi="Times New Roman"/>
          <w:highlight w:val="none"/>
        </w:rPr>
      </w:r>
      <w:r/>
    </w:p>
    <w:p>
      <w:pPr>
        <w:pStyle w:val="754"/>
        <w:spacing w:before="0" w:beforeAutospacing="0" w:after="0" w:afterAutospacing="0" w:line="440" w:lineRule="exact"/>
        <w:rPr>
          <w:rFonts w:hAnsi="Times New Roman"/>
          <w:highlight w:val="none"/>
        </w:rPr>
        <w:outlineLvl w:val="9"/>
      </w:pPr>
      <w:r>
        <w:rPr>
          <w:rFonts w:hAnsi="Times New Roman"/>
          <w:highlight w:val="none"/>
        </w:rPr>
      </w:r>
      <w:r/>
    </w:p>
    <w:p>
      <w:pPr>
        <w:pStyle w:val="754"/>
        <w:spacing w:before="0" w:beforeAutospacing="0" w:after="0" w:afterAutospacing="0" w:line="440" w:lineRule="exact"/>
        <w:rPr>
          <w:rFonts w:hAnsi="Times New Roman"/>
          <w:highlight w:val="none"/>
        </w:rPr>
        <w:outlineLvl w:val="9"/>
      </w:pPr>
      <w:r>
        <w:rPr>
          <w:rFonts w:hAnsi="Times New Roman"/>
          <w:highlight w:val="none"/>
        </w:rPr>
      </w:r>
      <w:r/>
    </w:p>
    <w:p>
      <w:pPr>
        <w:pStyle w:val="754"/>
        <w:spacing w:before="0" w:beforeAutospacing="0" w:after="0" w:afterAutospacing="0" w:line="440" w:lineRule="exact"/>
        <w:rPr>
          <w:rFonts w:hAnsi="Times New Roman"/>
          <w:highlight w:val="none"/>
        </w:rPr>
        <w:outlineLvl w:val="9"/>
      </w:pPr>
      <w:r>
        <w:rPr>
          <w:rFonts w:hAnsi="Times New Roman"/>
          <w:highlight w:val="none"/>
        </w:rPr>
        <w:br w:type="page" w:clear="all"/>
      </w:r>
      <w:r>
        <w:rPr>
          <w:rFonts w:hAnsi="Times New Roman"/>
          <w:highlight w:val="none"/>
        </w:rPr>
        <w:t xml:space="preserve"> </w:t>
      </w:r>
      <w:r/>
    </w:p>
    <w:p>
      <w:pPr>
        <w:ind w:firstLine="0"/>
        <w:widowControl/>
        <w:rPr>
          <w:rFonts w:cs="黑体" w:asciiTheme="minorEastAsia" w:hAnsiTheme="minorEastAsia" w:eastAsiaTheme="minorEastAsia"/>
          <w:sz w:val="32"/>
          <w:szCs w:val="32"/>
          <w:highlight w:val="none"/>
        </w:rPr>
        <w:outlineLvl w:val="9"/>
      </w:pPr>
      <w:r>
        <w:rPr>
          <w:rFonts w:cs="黑体" w:asciiTheme="minorEastAsia" w:hAnsiTheme="minorEastAsia" w:eastAsiaTheme="minorEastAsia"/>
          <w:sz w:val="32"/>
          <w:szCs w:val="32"/>
          <w:highlight w:val="none"/>
        </w:rPr>
      </w:r>
      <w:r/>
    </w:p>
    <w:p>
      <w:pPr>
        <w:ind w:firstLine="0"/>
        <w:jc w:val="both"/>
        <w:rPr>
          <w:rFonts w:cs="黑体" w:asciiTheme="minorEastAsia" w:hAnsiTheme="minorEastAsia" w:eastAsiaTheme="minorEastAsia"/>
          <w:sz w:val="32"/>
          <w:szCs w:val="32"/>
          <w:highlight w:val="none"/>
        </w:rPr>
        <w:outlineLvl w:val="9"/>
      </w:pPr>
      <w:r>
        <w:rPr>
          <w:rFonts w:cs="黑体" w:asciiTheme="minorEastAsia" w:hAnsiTheme="minorEastAsia" w:eastAsiaTheme="minorEastAsia"/>
          <w:sz w:val="32"/>
          <w:szCs w:val="32"/>
          <w:highlight w:val="none"/>
        </w:rPr>
      </w:r>
      <w:r/>
    </w:p>
    <w:p>
      <w:pPr>
        <w:ind w:firstLine="640"/>
        <w:jc w:val="both"/>
        <w:rPr>
          <w:rFonts w:cs="黑体" w:asciiTheme="minorEastAsia" w:hAnsiTheme="minorEastAsia" w:eastAsiaTheme="minorEastAsia"/>
          <w:sz w:val="32"/>
          <w:szCs w:val="32"/>
          <w:highlight w:val="none"/>
        </w:rPr>
      </w:pPr>
      <w:r>
        <w:rPr>
          <w:rFonts w:hint="eastAsia" w:cs="黑体" w:asciiTheme="minorEastAsia" w:hAnsiTheme="minorEastAsia" w:eastAsiaTheme="minorEastAsia"/>
          <w:sz w:val="32"/>
          <w:szCs w:val="32"/>
          <w:highlight w:val="none"/>
        </w:rPr>
        <w:t xml:space="preserve">五、投标文件（格式）</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pStyle w:val="729"/>
        <w:ind w:left="9"/>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1040"/>
        <w:jc w:val="center"/>
        <w:rPr>
          <w:rFonts w:cs="黑体" w:asciiTheme="minorEastAsia" w:hAnsiTheme="minorEastAsia" w:eastAsiaTheme="minorEastAsia"/>
          <w:sz w:val="52"/>
          <w:szCs w:val="52"/>
          <w:highlight w:val="none"/>
        </w:rPr>
        <w:outlineLvl w:val="9"/>
      </w:pPr>
      <w:r>
        <w:rPr>
          <w:rFonts w:hint="eastAsia" w:cs="黑体" w:asciiTheme="minorEastAsia" w:hAnsiTheme="minorEastAsia" w:eastAsiaTheme="minorEastAsia"/>
          <w:sz w:val="52"/>
          <w:szCs w:val="52"/>
          <w:highlight w:val="none"/>
        </w:rPr>
        <w:t xml:space="preserve">投</w:t>
      </w:r>
      <w:r/>
    </w:p>
    <w:p>
      <w:pPr>
        <w:ind w:firstLine="1040"/>
        <w:jc w:val="center"/>
        <w:rPr>
          <w:rFonts w:cs="黑体" w:asciiTheme="minorEastAsia" w:hAnsiTheme="minorEastAsia" w:eastAsiaTheme="minorEastAsia"/>
          <w:sz w:val="52"/>
          <w:szCs w:val="52"/>
          <w:highlight w:val="none"/>
        </w:rPr>
        <w:outlineLvl w:val="9"/>
      </w:pPr>
      <w:r>
        <w:rPr>
          <w:rFonts w:cs="黑体" w:asciiTheme="minorEastAsia" w:hAnsiTheme="minorEastAsia" w:eastAsiaTheme="minorEastAsia"/>
          <w:sz w:val="52"/>
          <w:szCs w:val="52"/>
          <w:highlight w:val="none"/>
        </w:rPr>
      </w:r>
      <w:r/>
    </w:p>
    <w:p>
      <w:pPr>
        <w:ind w:firstLine="1040"/>
        <w:jc w:val="center"/>
        <w:rPr>
          <w:rFonts w:cs="黑体" w:asciiTheme="minorEastAsia" w:hAnsiTheme="minorEastAsia" w:eastAsiaTheme="minorEastAsia"/>
          <w:sz w:val="52"/>
          <w:szCs w:val="52"/>
          <w:highlight w:val="none"/>
        </w:rPr>
        <w:outlineLvl w:val="9"/>
      </w:pPr>
      <w:r>
        <w:rPr>
          <w:rFonts w:hint="eastAsia" w:cs="黑体" w:asciiTheme="minorEastAsia" w:hAnsiTheme="minorEastAsia" w:eastAsiaTheme="minorEastAsia"/>
          <w:sz w:val="52"/>
          <w:szCs w:val="52"/>
          <w:highlight w:val="none"/>
        </w:rPr>
        <w:t xml:space="preserve">标</w:t>
      </w:r>
      <w:r/>
    </w:p>
    <w:p>
      <w:pPr>
        <w:ind w:firstLine="1040"/>
        <w:jc w:val="center"/>
        <w:rPr>
          <w:rFonts w:cs="黑体" w:asciiTheme="minorEastAsia" w:hAnsiTheme="minorEastAsia" w:eastAsiaTheme="minorEastAsia"/>
          <w:sz w:val="52"/>
          <w:szCs w:val="52"/>
          <w:highlight w:val="none"/>
        </w:rPr>
        <w:outlineLvl w:val="9"/>
      </w:pPr>
      <w:r>
        <w:rPr>
          <w:rFonts w:cs="黑体" w:asciiTheme="minorEastAsia" w:hAnsiTheme="minorEastAsia" w:eastAsiaTheme="minorEastAsia"/>
          <w:sz w:val="52"/>
          <w:szCs w:val="52"/>
          <w:highlight w:val="none"/>
        </w:rPr>
      </w:r>
      <w:r/>
    </w:p>
    <w:p>
      <w:pPr>
        <w:ind w:firstLine="1040"/>
        <w:jc w:val="center"/>
        <w:rPr>
          <w:rFonts w:cs="黑体" w:asciiTheme="minorEastAsia" w:hAnsiTheme="minorEastAsia" w:eastAsiaTheme="minorEastAsia"/>
          <w:sz w:val="52"/>
          <w:szCs w:val="52"/>
          <w:highlight w:val="none"/>
        </w:rPr>
        <w:outlineLvl w:val="9"/>
      </w:pPr>
      <w:r>
        <w:rPr>
          <w:rFonts w:hint="eastAsia" w:cs="黑体" w:asciiTheme="minorEastAsia" w:hAnsiTheme="minorEastAsia" w:eastAsiaTheme="minorEastAsia"/>
          <w:sz w:val="52"/>
          <w:szCs w:val="52"/>
          <w:highlight w:val="none"/>
        </w:rPr>
        <w:t xml:space="preserve">文</w:t>
      </w:r>
      <w:r/>
    </w:p>
    <w:p>
      <w:pPr>
        <w:ind w:firstLine="1040"/>
        <w:jc w:val="center"/>
        <w:rPr>
          <w:rFonts w:cs="黑体" w:asciiTheme="minorEastAsia" w:hAnsiTheme="minorEastAsia" w:eastAsiaTheme="minorEastAsia"/>
          <w:sz w:val="52"/>
          <w:szCs w:val="52"/>
          <w:highlight w:val="none"/>
        </w:rPr>
        <w:outlineLvl w:val="9"/>
      </w:pPr>
      <w:r>
        <w:rPr>
          <w:rFonts w:cs="黑体" w:asciiTheme="minorEastAsia" w:hAnsiTheme="minorEastAsia" w:eastAsiaTheme="minorEastAsia"/>
          <w:sz w:val="52"/>
          <w:szCs w:val="52"/>
          <w:highlight w:val="none"/>
        </w:rPr>
      </w:r>
      <w:r/>
    </w:p>
    <w:p>
      <w:pPr>
        <w:ind w:firstLine="1040"/>
        <w:jc w:val="center"/>
        <w:rPr>
          <w:rFonts w:cs="黑体" w:asciiTheme="minorEastAsia" w:hAnsiTheme="minorEastAsia" w:eastAsiaTheme="minorEastAsia"/>
          <w:sz w:val="52"/>
          <w:szCs w:val="52"/>
          <w:highlight w:val="none"/>
        </w:rPr>
        <w:outlineLvl w:val="9"/>
      </w:pPr>
      <w:r>
        <w:rPr>
          <w:rFonts w:hint="eastAsia" w:cs="黑体" w:asciiTheme="minorEastAsia" w:hAnsiTheme="minorEastAsia" w:eastAsiaTheme="minorEastAsia"/>
          <w:sz w:val="52"/>
          <w:szCs w:val="52"/>
          <w:highlight w:val="none"/>
        </w:rPr>
        <w:t xml:space="preserve">件</w:t>
      </w:r>
      <w:r/>
    </w:p>
    <w:p>
      <w:pPr>
        <w:jc w:val="center"/>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1792"/>
        <w:spacing w:line="360" w:lineRule="auto"/>
        <w:rPr>
          <w:rFonts w:cs="黑体" w:asciiTheme="minorEastAsia" w:hAnsiTheme="minorEastAsia" w:eastAsiaTheme="minorEastAsia"/>
          <w:sz w:val="28"/>
          <w:szCs w:val="28"/>
          <w:highlight w:val="none"/>
        </w:rPr>
        <w:outlineLvl w:val="9"/>
      </w:pPr>
      <w:r>
        <w:rPr>
          <w:rFonts w:hint="eastAsia" w:cs="黑体" w:asciiTheme="minorEastAsia" w:hAnsiTheme="minorEastAsia" w:eastAsiaTheme="minorEastAsia"/>
          <w:sz w:val="28"/>
          <w:szCs w:val="28"/>
          <w:highlight w:val="none"/>
        </w:rPr>
        <w:t xml:space="preserve">采购项目编号：</w:t>
      </w:r>
      <w:r/>
    </w:p>
    <w:p>
      <w:pPr>
        <w:ind w:firstLine="1792"/>
        <w:spacing w:line="360" w:lineRule="auto"/>
        <w:rPr>
          <w:rFonts w:cs="黑体" w:asciiTheme="minorEastAsia" w:hAnsiTheme="minorEastAsia" w:eastAsiaTheme="minorEastAsia"/>
          <w:sz w:val="28"/>
          <w:szCs w:val="28"/>
          <w:highlight w:val="none"/>
        </w:rPr>
        <w:outlineLvl w:val="9"/>
      </w:pPr>
      <w:r>
        <w:rPr>
          <w:rFonts w:hint="eastAsia" w:cs="黑体" w:asciiTheme="minorEastAsia" w:hAnsiTheme="minorEastAsia" w:eastAsiaTheme="minorEastAsia"/>
          <w:sz w:val="28"/>
          <w:szCs w:val="28"/>
          <w:highlight w:val="none"/>
        </w:rPr>
        <w:t xml:space="preserve">采购项目名称：</w:t>
      </w:r>
      <w:r/>
    </w:p>
    <w:p>
      <w:pPr>
        <w:ind w:firstLine="1792"/>
        <w:spacing w:line="360" w:lineRule="auto"/>
        <w:rPr>
          <w:rFonts w:cs="黑体" w:asciiTheme="minorEastAsia" w:hAnsiTheme="minorEastAsia" w:eastAsiaTheme="minorEastAsia"/>
          <w:sz w:val="28"/>
          <w:szCs w:val="28"/>
          <w:highlight w:val="none"/>
        </w:rPr>
        <w:outlineLvl w:val="9"/>
      </w:pPr>
      <w:r>
        <w:rPr>
          <w:rFonts w:hint="eastAsia" w:cs="黑体" w:asciiTheme="minorEastAsia" w:hAnsiTheme="minorEastAsia" w:eastAsiaTheme="minorEastAsia"/>
          <w:sz w:val="28"/>
          <w:szCs w:val="28"/>
          <w:highlight w:val="none"/>
        </w:rPr>
        <w:t xml:space="preserve">投标供应商：</w:t>
      </w:r>
      <w:r/>
    </w:p>
    <w:p>
      <w:pPr>
        <w:jc w:val="center"/>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720"/>
        <w:jc w:val="center"/>
        <w:rPr>
          <w:rFonts w:cs="黑体" w:asciiTheme="minorEastAsia" w:hAnsiTheme="minorEastAsia" w:eastAsiaTheme="minorEastAsia"/>
          <w:sz w:val="36"/>
          <w:szCs w:val="36"/>
          <w:highlight w:val="none"/>
        </w:rPr>
        <w:outlineLvl w:val="9"/>
      </w:pPr>
      <w:r>
        <w:rPr>
          <w:rFonts w:hint="eastAsia" w:cs="黑体" w:asciiTheme="minorEastAsia" w:hAnsiTheme="minorEastAsia"/>
          <w:sz w:val="36"/>
          <w:szCs w:val="36"/>
          <w:highlight w:val="none"/>
        </w:rPr>
        <w:t xml:space="preserve">二〇</w:t>
      </w:r>
      <w:r>
        <w:rPr>
          <w:rFonts w:hint="eastAsia" w:cs="黑体" w:asciiTheme="minorEastAsia" w:hAnsiTheme="minorEastAsia" w:eastAsiaTheme="minorEastAsia"/>
          <w:sz w:val="36"/>
          <w:szCs w:val="36"/>
          <w:highlight w:val="none"/>
        </w:rPr>
        <w:t xml:space="preserve">   年   月  日</w:t>
      </w:r>
      <w:bookmarkStart w:id="6" w:name="一．报价函（格式）"/>
      <w:r/>
      <w:bookmarkEnd w:id="6"/>
      <w:r/>
      <w:r/>
    </w:p>
    <w:p>
      <w:pPr>
        <w:jc w:val="center"/>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480"/>
        <w:jc w:val="both"/>
        <w:rPr>
          <w:rFonts w:cs="黑体" w:asciiTheme="minorEastAsia" w:hAnsiTheme="minorEastAsia" w:eastAsiaTheme="minorEastAsia"/>
          <w:sz w:val="24"/>
          <w:szCs w:val="24"/>
          <w:highlight w:val="none"/>
        </w:rPr>
      </w:pPr>
      <w:r>
        <w:rPr>
          <w:rFonts w:cs="黑体" w:asciiTheme="minorEastAsia" w:hAnsiTheme="minorEastAsia" w:eastAsiaTheme="minorEastAsia"/>
          <w:sz w:val="24"/>
          <w:szCs w:val="24"/>
          <w:highlight w:val="none"/>
        </w:rPr>
        <w:br w:type="page" w:clear="all"/>
      </w:r>
      <w:r/>
    </w:p>
    <w:p>
      <w:pPr>
        <w:jc w:val="both"/>
        <w:rPr>
          <w:rFonts w:ascii="宋体" w:hAnsi="宋体" w:cs="宋体"/>
          <w:b/>
          <w:bCs/>
          <w:sz w:val="28"/>
          <w:szCs w:val="28"/>
          <w:highlight w:val="none"/>
        </w:rPr>
      </w:pPr>
      <w:r>
        <w:rPr>
          <w:rFonts w:hint="eastAsia" w:ascii="宋体" w:hAnsi="宋体" w:cs="宋体"/>
          <w:b/>
          <w:bCs/>
          <w:sz w:val="28"/>
          <w:szCs w:val="28"/>
          <w:highlight w:val="none"/>
        </w:rPr>
        <w:t xml:space="preserve">（一）投标函（格式）</w:t>
      </w:r>
      <w:r/>
    </w:p>
    <w:p>
      <w:pPr>
        <w:ind w:firstLine="480"/>
        <w:jc w:val="center"/>
        <w:spacing w:line="460" w:lineRule="exact"/>
        <w:rPr>
          <w:rFonts w:cs="宋体" w:asciiTheme="minorEastAsia" w:hAnsiTheme="minorEastAsia" w:eastAsiaTheme="minorEastAsia"/>
          <w:b/>
          <w:sz w:val="28"/>
          <w:szCs w:val="28"/>
          <w:highlight w:val="none"/>
        </w:rPr>
        <w:outlineLvl w:val="9"/>
      </w:pPr>
      <w:r>
        <w:rPr>
          <w:rFonts w:hint="eastAsia" w:cs="宋体" w:asciiTheme="minorEastAsia" w:hAnsiTheme="minorEastAsia" w:eastAsiaTheme="minorEastAsia"/>
          <w:b/>
          <w:sz w:val="28"/>
          <w:szCs w:val="28"/>
          <w:highlight w:val="none"/>
        </w:rPr>
        <w:t xml:space="preserve">投标函</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致</w:t>
      </w:r>
      <w:r>
        <w:rPr>
          <w:rFonts w:hint="eastAsia" w:cs="宋体" w:asciiTheme="minorEastAsia" w:hAnsiTheme="minorEastAsia"/>
          <w:sz w:val="24"/>
          <w:szCs w:val="24"/>
          <w:highlight w:val="none"/>
        </w:rPr>
        <w:t xml:space="preserve">无锡市滨湖区水利局</w:t>
      </w:r>
      <w:r>
        <w:rPr>
          <w:rFonts w:hint="eastAsia" w:cs="宋体" w:asciiTheme="minorEastAsia" w:hAnsiTheme="minorEastAsia" w:eastAsiaTheme="minorEastAsia"/>
          <w:sz w:val="24"/>
          <w:szCs w:val="24"/>
          <w:highlight w:val="none"/>
        </w:rPr>
        <w:t xml:space="preserve">：</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我方收到贵方编号</w:t>
      </w:r>
      <w:r>
        <w:rPr>
          <w:rFonts w:hint="eastAsia" w:cs="宋体" w:asciiTheme="minorEastAsia" w:hAnsiTheme="minorEastAsia" w:eastAsiaTheme="minorEastAsia"/>
          <w:sz w:val="24"/>
          <w:szCs w:val="24"/>
          <w:highlight w:val="none"/>
          <w:u w:val="single"/>
        </w:rPr>
        <w:t xml:space="preserve">              </w:t>
      </w:r>
      <w:r>
        <w:rPr>
          <w:rFonts w:hint="eastAsia" w:cs="宋体" w:asciiTheme="minorEastAsia" w:hAnsiTheme="minorEastAsia" w:eastAsiaTheme="minorEastAsia"/>
          <w:sz w:val="24"/>
          <w:szCs w:val="24"/>
          <w:highlight w:val="none"/>
        </w:rPr>
        <w:t xml:space="preserve">招标文件，经仔细阅读和研究，我方决定参加此项目的投标。</w:t>
      </w:r>
      <w:r/>
    </w:p>
    <w:p>
      <w:pPr>
        <w:pStyle w:val="924"/>
        <w:ind w:left="552" w:hanging="420"/>
        <w:jc w:val="both"/>
        <w:spacing w:line="360" w:lineRule="auto"/>
        <w:rPr>
          <w:rFonts w:cs="宋体" w:asciiTheme="minorEastAsia" w:hAnsiTheme="minorEastAsia" w:eastAsiaTheme="minorEastAsia"/>
          <w:sz w:val="24"/>
          <w:szCs w:val="24"/>
          <w:highlight w:val="none"/>
        </w:rPr>
        <w:outlineLvl w:val="9"/>
      </w:pPr>
      <w:r>
        <w:rPr>
          <w:rFonts w:ascii="Times New Roman" w:hAnsi="Times New Roman" w:eastAsia="Times New Roman" w:cs="Times New Roman"/>
          <w:sz w:val="24"/>
          <w:szCs w:val="24"/>
          <w:highlight w:val="none"/>
        </w:rPr>
        <w:t xml:space="preserve">一、</w:t>
      </w:r>
      <w:r>
        <w:rPr>
          <w:rFonts w:hint="eastAsia" w:cs="宋体" w:asciiTheme="minorEastAsia" w:hAnsiTheme="minorEastAsia" w:eastAsiaTheme="minorEastAsia"/>
          <w:sz w:val="24"/>
          <w:szCs w:val="24"/>
          <w:highlight w:val="none"/>
        </w:rPr>
        <w:t xml:space="preserve">我方愿意按照招标文件的一切要求，提供本项目的投标，投标总价见《开标一览表》。</w:t>
      </w:r>
      <w:r/>
    </w:p>
    <w:p>
      <w:pPr>
        <w:pStyle w:val="924"/>
        <w:ind w:left="552" w:hanging="420"/>
        <w:jc w:val="both"/>
        <w:spacing w:line="360" w:lineRule="auto"/>
        <w:rPr>
          <w:rStyle w:val="764"/>
          <w:rFonts w:asciiTheme="minorEastAsia" w:hAnsiTheme="minorEastAsia" w:eastAsiaTheme="minorEastAsia"/>
          <w:bCs/>
          <w:highlight w:val="none"/>
        </w:rPr>
        <w:outlineLvl w:val="9"/>
      </w:pPr>
      <w:r>
        <w:rPr>
          <w:rFonts w:ascii="Times New Roman" w:hAnsi="Times New Roman" w:eastAsia="Times New Roman" w:cs="Times New Roman"/>
          <w:bCs/>
          <w:sz w:val="24"/>
          <w:szCs w:val="24"/>
          <w:highlight w:val="none"/>
        </w:rPr>
        <w:t xml:space="preserve">二、</w:t>
      </w:r>
      <w:r>
        <w:rPr>
          <w:rFonts w:hint="eastAsia" w:cs="宋体" w:asciiTheme="minorEastAsia" w:hAnsiTheme="minorEastAsia" w:eastAsiaTheme="minorEastAsia"/>
          <w:sz w:val="24"/>
          <w:szCs w:val="24"/>
          <w:highlight w:val="none"/>
        </w:rPr>
        <w:t xml:space="preserve">我方愿意提供贵方在招标文件中要求的文件、资料。</w:t>
      </w:r>
      <w:r/>
    </w:p>
    <w:p>
      <w:pPr>
        <w:pStyle w:val="924"/>
        <w:ind w:left="552" w:hanging="420"/>
        <w:jc w:val="both"/>
        <w:spacing w:line="360" w:lineRule="auto"/>
        <w:rPr>
          <w:rFonts w:cs="宋体" w:asciiTheme="minorEastAsia" w:hAnsiTheme="minorEastAsia" w:eastAsiaTheme="minorEastAsia"/>
          <w:sz w:val="24"/>
          <w:szCs w:val="24"/>
          <w:highlight w:val="none"/>
        </w:rPr>
        <w:outlineLvl w:val="9"/>
      </w:pPr>
      <w:r>
        <w:rPr>
          <w:rFonts w:ascii="Times New Roman" w:hAnsi="Times New Roman" w:eastAsia="Times New Roman" w:cs="Times New Roman"/>
          <w:sz w:val="24"/>
          <w:szCs w:val="24"/>
          <w:highlight w:val="none"/>
        </w:rPr>
        <w:t xml:space="preserve">三、</w:t>
      </w:r>
      <w:r>
        <w:rPr>
          <w:rFonts w:hint="eastAsia" w:cs="宋体" w:asciiTheme="minorEastAsia" w:hAnsiTheme="minorEastAsia" w:eastAsiaTheme="minorEastAsia"/>
          <w:sz w:val="24"/>
          <w:szCs w:val="24"/>
          <w:highlight w:val="none"/>
        </w:rPr>
        <w:t xml:space="preserve">我方同意按招标文件中的规定，本投标文件投标的有效期限为开标之日起90天。</w:t>
      </w:r>
      <w:r/>
    </w:p>
    <w:p>
      <w:pPr>
        <w:pStyle w:val="924"/>
        <w:ind w:left="552" w:hanging="420"/>
        <w:jc w:val="both"/>
        <w:spacing w:line="360" w:lineRule="auto"/>
        <w:rPr>
          <w:rFonts w:cs="宋体" w:asciiTheme="minorEastAsia" w:hAnsiTheme="minorEastAsia" w:eastAsiaTheme="minorEastAsia"/>
          <w:sz w:val="24"/>
          <w:szCs w:val="24"/>
          <w:highlight w:val="none"/>
        </w:rPr>
        <w:outlineLvl w:val="9"/>
      </w:pPr>
      <w:r>
        <w:rPr>
          <w:rFonts w:ascii="Times New Roman" w:hAnsi="Times New Roman" w:eastAsia="Times New Roman" w:cs="Times New Roman"/>
          <w:sz w:val="24"/>
          <w:szCs w:val="24"/>
          <w:highlight w:val="none"/>
        </w:rPr>
        <w:t xml:space="preserve">四、</w:t>
      </w:r>
      <w:r>
        <w:rPr>
          <w:rFonts w:hint="eastAsia" w:cs="宋体" w:asciiTheme="minorEastAsia" w:hAnsiTheme="minorEastAsia" w:eastAsiaTheme="minorEastAsia"/>
          <w:sz w:val="24"/>
          <w:szCs w:val="24"/>
          <w:highlight w:val="none"/>
        </w:rPr>
        <w:t xml:space="preserve">如果我方的投标文件被接受，我方将履行招标文件中规定的每一项要求，按期、按质、按量，完成交货任务。</w:t>
      </w:r>
      <w:r/>
    </w:p>
    <w:p>
      <w:pPr>
        <w:pStyle w:val="924"/>
        <w:ind w:left="552" w:hanging="420"/>
        <w:jc w:val="both"/>
        <w:spacing w:line="360" w:lineRule="auto"/>
        <w:rPr>
          <w:rFonts w:cs="宋体" w:asciiTheme="minorEastAsia" w:hAnsiTheme="minorEastAsia" w:eastAsiaTheme="minorEastAsia"/>
          <w:sz w:val="24"/>
          <w:szCs w:val="24"/>
          <w:highlight w:val="none"/>
        </w:rPr>
        <w:outlineLvl w:val="9"/>
      </w:pPr>
      <w:r>
        <w:rPr>
          <w:rFonts w:ascii="Times New Roman" w:hAnsi="Times New Roman" w:eastAsia="Times New Roman" w:cs="Times New Roman"/>
          <w:sz w:val="24"/>
          <w:szCs w:val="24"/>
          <w:highlight w:val="none"/>
        </w:rPr>
        <w:t xml:space="preserve">五、</w:t>
      </w:r>
      <w:r>
        <w:rPr>
          <w:rFonts w:hint="eastAsia" w:cs="宋体" w:asciiTheme="minorEastAsia" w:hAnsiTheme="minorEastAsia" w:eastAsiaTheme="minorEastAsia"/>
          <w:sz w:val="24"/>
          <w:szCs w:val="24"/>
          <w:highlight w:val="none"/>
        </w:rPr>
        <w:t xml:space="preserve">我方认为你们有权决定中标者。</w:t>
      </w:r>
      <w:r/>
    </w:p>
    <w:p>
      <w:pPr>
        <w:pStyle w:val="924"/>
        <w:ind w:left="552" w:hanging="420"/>
        <w:jc w:val="both"/>
        <w:spacing w:line="360" w:lineRule="auto"/>
        <w:rPr>
          <w:rFonts w:cs="宋体" w:asciiTheme="minorEastAsia" w:hAnsiTheme="minorEastAsia" w:eastAsiaTheme="minorEastAsia"/>
          <w:sz w:val="24"/>
          <w:szCs w:val="24"/>
          <w:highlight w:val="none"/>
        </w:rPr>
        <w:outlineLvl w:val="9"/>
      </w:pPr>
      <w:r>
        <w:rPr>
          <w:rFonts w:ascii="Times New Roman" w:hAnsi="Times New Roman" w:eastAsia="Times New Roman" w:cs="Times New Roman"/>
          <w:sz w:val="24"/>
          <w:szCs w:val="24"/>
          <w:highlight w:val="none"/>
        </w:rPr>
        <w:t xml:space="preserve">六、</w:t>
      </w:r>
      <w:r>
        <w:rPr>
          <w:rFonts w:hint="eastAsia" w:cs="宋体" w:asciiTheme="minorEastAsia" w:hAnsiTheme="minorEastAsia" w:eastAsiaTheme="minorEastAsia"/>
          <w:sz w:val="24"/>
          <w:szCs w:val="24"/>
          <w:highlight w:val="none"/>
        </w:rPr>
        <w:t xml:space="preserve">我方愿意遵守《中华人民共和国政府采购法》，并按《中华人民共和国民法典》、财政部《政府采购货物和服务招标投标管理办法》和合同条款履行自己的全部责任。</w:t>
      </w:r>
      <w:r/>
    </w:p>
    <w:p>
      <w:pPr>
        <w:pStyle w:val="924"/>
        <w:ind w:left="552" w:hanging="420"/>
        <w:jc w:val="both"/>
        <w:spacing w:line="360" w:lineRule="auto"/>
        <w:rPr>
          <w:rFonts w:cs="宋体" w:asciiTheme="minorEastAsia" w:hAnsiTheme="minorEastAsia" w:eastAsiaTheme="minorEastAsia"/>
          <w:sz w:val="24"/>
          <w:szCs w:val="24"/>
          <w:highlight w:val="none"/>
        </w:rPr>
        <w:outlineLvl w:val="9"/>
      </w:pPr>
      <w:r>
        <w:rPr>
          <w:rFonts w:ascii="Times New Roman" w:hAnsi="Times New Roman" w:eastAsia="Times New Roman" w:cs="Times New Roman"/>
          <w:sz w:val="24"/>
          <w:szCs w:val="24"/>
          <w:highlight w:val="none"/>
        </w:rPr>
        <w:t xml:space="preserve">七、</w:t>
      </w:r>
      <w:r>
        <w:rPr>
          <w:rFonts w:hint="eastAsia" w:cs="宋体" w:asciiTheme="minorEastAsia" w:hAnsiTheme="minorEastAsia" w:eastAsiaTheme="minorEastAsia"/>
          <w:sz w:val="24"/>
          <w:szCs w:val="24"/>
          <w:highlight w:val="none"/>
        </w:rPr>
        <w:t xml:space="preserve">我方认可并遵守招标文件的所有规定，放弃对招标文件提出质疑的权利。</w:t>
      </w:r>
      <w:r/>
    </w:p>
    <w:p>
      <w:pPr>
        <w:pStyle w:val="924"/>
        <w:ind w:left="552" w:hanging="420"/>
        <w:jc w:val="both"/>
        <w:spacing w:line="360" w:lineRule="auto"/>
        <w:rPr>
          <w:rFonts w:cs="宋体" w:asciiTheme="minorEastAsia" w:hAnsiTheme="minorEastAsia" w:eastAsiaTheme="minorEastAsia"/>
          <w:sz w:val="24"/>
          <w:szCs w:val="24"/>
          <w:highlight w:val="none"/>
        </w:rPr>
        <w:outlineLvl w:val="9"/>
      </w:pPr>
      <w:r>
        <w:rPr>
          <w:rFonts w:ascii="Times New Roman" w:hAnsi="Times New Roman" w:eastAsia="Times New Roman" w:cs="Times New Roman"/>
          <w:sz w:val="24"/>
          <w:szCs w:val="24"/>
          <w:highlight w:val="none"/>
        </w:rPr>
        <w:t xml:space="preserve">八、</w:t>
      </w:r>
      <w:r>
        <w:rPr>
          <w:rFonts w:hint="eastAsia" w:cs="宋体" w:asciiTheme="minorEastAsia" w:hAnsiTheme="minorEastAsia" w:eastAsiaTheme="minorEastAsia"/>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24"/>
        <w:ind w:left="552" w:hanging="420"/>
        <w:jc w:val="both"/>
        <w:spacing w:line="360" w:lineRule="auto"/>
        <w:rPr>
          <w:rFonts w:cs="宋体" w:asciiTheme="minorEastAsia" w:hAnsiTheme="minorEastAsia" w:eastAsiaTheme="minorEastAsia"/>
          <w:sz w:val="24"/>
          <w:szCs w:val="24"/>
          <w:highlight w:val="none"/>
        </w:rPr>
        <w:outlineLvl w:val="9"/>
      </w:pPr>
      <w:r>
        <w:rPr>
          <w:rFonts w:ascii="Times New Roman" w:hAnsi="Times New Roman" w:eastAsia="Times New Roman" w:cs="Times New Roman"/>
          <w:sz w:val="24"/>
          <w:szCs w:val="24"/>
          <w:highlight w:val="none"/>
        </w:rPr>
        <w:t xml:space="preserve">九、</w:t>
      </w:r>
      <w:r>
        <w:rPr>
          <w:rFonts w:hint="eastAsia" w:cs="宋体" w:asciiTheme="minorEastAsia" w:hAnsiTheme="minorEastAsia" w:eastAsiaTheme="minorEastAsia"/>
          <w:sz w:val="24"/>
          <w:szCs w:val="24"/>
          <w:highlight w:val="none"/>
        </w:rPr>
        <w:t xml:space="preserve">如果我方被确定为中标供应商，我方愿意向采购人</w:t>
      </w:r>
      <w:r>
        <w:rPr>
          <w:rFonts w:hint="eastAsia" w:cs="宋体" w:asciiTheme="minorEastAsia" w:hAnsiTheme="minorEastAsia"/>
          <w:sz w:val="24"/>
          <w:szCs w:val="24"/>
          <w:highlight w:val="none"/>
        </w:rPr>
        <w:t xml:space="preserve">缴纳</w:t>
      </w:r>
      <w:r>
        <w:rPr>
          <w:rFonts w:hint="eastAsia" w:cs="宋体" w:asciiTheme="minorEastAsia" w:hAnsiTheme="minorEastAsia" w:eastAsiaTheme="minorEastAsia"/>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pStyle w:val="924"/>
        <w:ind w:left="552" w:hanging="420"/>
        <w:jc w:val="both"/>
        <w:spacing w:line="360" w:lineRule="auto"/>
        <w:rPr>
          <w:rFonts w:cs="宋体" w:asciiTheme="minorEastAsia" w:hAnsiTheme="minorEastAsia" w:eastAsiaTheme="minorEastAsia"/>
          <w:sz w:val="24"/>
          <w:szCs w:val="24"/>
          <w:highlight w:val="none"/>
        </w:rPr>
        <w:outlineLvl w:val="9"/>
      </w:pPr>
      <w:r>
        <w:rPr>
          <w:rFonts w:ascii="Times New Roman" w:hAnsi="Times New Roman" w:eastAsia="Times New Roman" w:cs="Times New Roman"/>
          <w:sz w:val="24"/>
          <w:szCs w:val="24"/>
          <w:highlight w:val="none"/>
        </w:rPr>
        <w:t xml:space="preserve">十、</w:t>
      </w:r>
      <w:r>
        <w:rPr>
          <w:rFonts w:hint="eastAsia" w:cs="宋体" w:asciiTheme="minorEastAsia" w:hAnsiTheme="minorEastAsia" w:eastAsiaTheme="minorEastAsia"/>
          <w:sz w:val="24"/>
          <w:szCs w:val="24"/>
          <w:highlight w:val="none"/>
        </w:rPr>
        <w:t xml:space="preserve">我方决不提供虚假材料谋取中标、决不采取不正当手段诋毁、排挤其他供应商、决不与采购人、</w:t>
      </w:r>
      <w:r>
        <w:rPr>
          <w:rFonts w:hint="eastAsia" w:cs="宋体" w:asciiTheme="minorEastAsia" w:hAnsiTheme="minorEastAsia"/>
          <w:sz w:val="24"/>
          <w:szCs w:val="24"/>
          <w:highlight w:val="none"/>
        </w:rPr>
        <w:t xml:space="preserve">其他</w:t>
      </w:r>
      <w:r>
        <w:rPr>
          <w:rFonts w:hint="eastAsia" w:cs="宋体" w:asciiTheme="minorEastAsia" w:hAnsiTheme="minorEastAsia" w:eastAsiaTheme="minorEastAsia"/>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sz w:val="24"/>
          <w:szCs w:val="24"/>
          <w:highlight w:val="none"/>
        </w:rPr>
        <w:t xml:space="preserve">投标供应商</w:t>
      </w:r>
      <w:r>
        <w:rPr>
          <w:rFonts w:hint="eastAsia" w:cs="宋体" w:asciiTheme="minorEastAsia" w:hAnsiTheme="minorEastAsia" w:eastAsiaTheme="minorEastAsia"/>
          <w:sz w:val="24"/>
          <w:szCs w:val="24"/>
          <w:highlight w:val="none"/>
        </w:rPr>
        <w:t xml:space="preserve">（盖章）：     </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法定代表人或法定代表人授权代表</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签字或盖章</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电话：                              传真：</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通讯地址：                          邮编：</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宋体" w:hAnsi="宋体" w:cs="宋体"/>
          <w:b/>
          <w:bCs/>
          <w:sz w:val="28"/>
          <w:szCs w:val="28"/>
          <w:highlight w:val="none"/>
        </w:rPr>
      </w:pPr>
      <w:r>
        <w:rPr>
          <w:rFonts w:hint="eastAsia" w:ascii="宋体" w:hAnsi="宋体" w:cs="宋体"/>
          <w:b/>
          <w:bCs/>
          <w:sz w:val="28"/>
          <w:szCs w:val="28"/>
          <w:highlight w:val="none"/>
        </w:rPr>
        <w:t xml:space="preserve">（二）开标一览表（格式）</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480"/>
        <w:jc w:val="center"/>
        <w:spacing w:line="460" w:lineRule="exact"/>
        <w:rPr>
          <w:rFonts w:cs="宋体" w:asciiTheme="minorEastAsia" w:hAnsiTheme="minorEastAsia" w:eastAsiaTheme="minorEastAsia"/>
          <w:b/>
          <w:sz w:val="28"/>
          <w:szCs w:val="28"/>
          <w:highlight w:val="none"/>
        </w:rPr>
        <w:outlineLvl w:val="9"/>
      </w:pPr>
      <w:r>
        <w:rPr>
          <w:rFonts w:hint="eastAsia" w:cs="宋体" w:asciiTheme="minorEastAsia" w:hAnsiTheme="minorEastAsia" w:eastAsiaTheme="minorEastAsia"/>
          <w:b/>
          <w:sz w:val="28"/>
          <w:szCs w:val="28"/>
          <w:highlight w:val="none"/>
        </w:rPr>
        <w:t xml:space="preserve">开标一览表</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480"/>
        <w:jc w:val="both"/>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投标供应商全称（加盖公章）：                       采购项目编号： </w:t>
      </w:r>
      <w:r/>
    </w:p>
    <w:tbl>
      <w:tblPr>
        <w:tblStyle w:val="723"/>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064"/>
      </w:tblGrid>
      <w:tr>
        <w:trPr>
          <w:cantSplit/>
          <w:trHeight w:val="1083"/>
        </w:trPr>
        <w:tc>
          <w:tcPr>
            <w:tcW w:w="2338" w:type="dxa"/>
            <w:vAlign w:val="center"/>
            <w:textDirection w:val="lrTb"/>
            <w:noWrap w:val="false"/>
          </w:tcPr>
          <w:p>
            <w:pPr>
              <w:ind w:hanging="28"/>
              <w:jc w:val="center"/>
              <w:rPr>
                <w:rFonts w:ascii="宋体" w:hAnsi="宋体" w:cs="宋体"/>
                <w:sz w:val="24"/>
                <w:szCs w:val="24"/>
                <w:highlight w:val="none"/>
              </w:rPr>
            </w:pPr>
            <w:r>
              <w:rPr>
                <w:rFonts w:hint="eastAsia" w:ascii="宋体" w:hAnsi="宋体" w:cs="宋体"/>
                <w:sz w:val="24"/>
                <w:szCs w:val="24"/>
                <w:highlight w:val="none"/>
              </w:rPr>
              <w:t xml:space="preserve">项目名称及标段</w:t>
            </w:r>
            <w:r/>
          </w:p>
          <w:p>
            <w:pPr>
              <w:ind w:hanging="28"/>
              <w:jc w:val="center"/>
              <w:rPr>
                <w:rFonts w:ascii="宋体" w:hAnsi="宋体" w:cs="宋体"/>
                <w:sz w:val="24"/>
                <w:szCs w:val="24"/>
                <w:highlight w:val="none"/>
              </w:rPr>
            </w:pPr>
            <w:r>
              <w:rPr>
                <w:rFonts w:hint="eastAsia" w:ascii="宋体" w:hAnsi="宋体" w:cs="宋体"/>
                <w:sz w:val="24"/>
                <w:szCs w:val="24"/>
                <w:highlight w:val="none"/>
              </w:rPr>
              <w:t xml:space="preserve">名称</w:t>
            </w:r>
            <w:r/>
          </w:p>
        </w:tc>
        <w:tc>
          <w:tcPr>
            <w:tcW w:w="7064" w:type="dxa"/>
            <w:vAlign w:val="center"/>
            <w:textDirection w:val="lrTb"/>
            <w:noWrap w:val="false"/>
          </w:tcPr>
          <w:p>
            <w:pPr>
              <w:ind w:firstLine="0"/>
              <w:jc w:val="both"/>
              <w:spacing w:line="360" w:lineRule="auto"/>
              <w:rPr>
                <w:rFonts w:ascii="宋体" w:hAnsi="宋体" w:cs="宋体"/>
                <w:sz w:val="24"/>
                <w:szCs w:val="24"/>
                <w:highlight w:val="none"/>
              </w:rPr>
            </w:pPr>
            <w:r>
              <w:rPr>
                <w:rFonts w:hint="eastAsia" w:asciiTheme="minorEastAsia" w:hAnsiTheme="minorEastAsia" w:cstheme="minorEastAsia"/>
                <w:sz w:val="24"/>
                <w:szCs w:val="24"/>
                <w:highlight w:val="none"/>
              </w:rPr>
              <w:t xml:space="preserve">庙港深井提能升级项目</w:t>
            </w:r>
            <w:r/>
          </w:p>
        </w:tc>
      </w:tr>
      <w:tr>
        <w:trPr>
          <w:cantSplit/>
          <w:trHeight w:val="1083"/>
        </w:trPr>
        <w:tc>
          <w:tcPr>
            <w:tcW w:w="2338" w:type="dxa"/>
            <w:vAlign w:val="center"/>
            <w:textDirection w:val="lrTb"/>
            <w:noWrap w:val="false"/>
          </w:tcPr>
          <w:p>
            <w:pPr>
              <w:ind w:hanging="28"/>
              <w:jc w:val="center"/>
              <w:rPr>
                <w:rFonts w:ascii="宋体" w:hAnsi="宋体" w:cs="宋体"/>
                <w:sz w:val="24"/>
                <w:szCs w:val="24"/>
                <w:highlight w:val="none"/>
              </w:rPr>
            </w:pPr>
            <w:r>
              <w:rPr>
                <w:rFonts w:hint="eastAsia" w:ascii="宋体" w:hAnsi="宋体" w:cs="宋体"/>
                <w:sz w:val="24"/>
                <w:szCs w:val="24"/>
                <w:highlight w:val="none"/>
              </w:rPr>
              <w:t xml:space="preserve">总价</w:t>
            </w:r>
            <w:r/>
          </w:p>
        </w:tc>
        <w:tc>
          <w:tcPr>
            <w:tcW w:w="7064" w:type="dxa"/>
            <w:vAlign w:val="center"/>
            <w:textDirection w:val="lrTb"/>
            <w:noWrap w:val="false"/>
          </w:tcPr>
          <w:p>
            <w:pPr>
              <w:pStyle w:val="729"/>
              <w:jc w:val="both"/>
              <w:spacing w:line="300" w:lineRule="auto"/>
              <w:rPr>
                <w:rFonts w:ascii="宋体" w:hAnsi="宋体" w:eastAsia="宋体" w:cs="宋体"/>
                <w:sz w:val="24"/>
                <w:highlight w:val="none"/>
              </w:rPr>
            </w:pPr>
            <w:r>
              <w:rPr>
                <w:rFonts w:hint="eastAsia" w:ascii="宋体" w:hAnsi="宋体" w:eastAsia="宋体" w:cs="宋体"/>
                <w:sz w:val="24"/>
                <w:highlight w:val="none"/>
              </w:rPr>
              <w:t xml:space="preserve">大写：</w:t>
            </w:r>
            <w:r/>
          </w:p>
          <w:p>
            <w:pPr>
              <w:pStyle w:val="729"/>
              <w:jc w:val="both"/>
              <w:spacing w:line="300" w:lineRule="auto"/>
              <w:rPr>
                <w:rFonts w:ascii="宋体" w:hAnsi="宋体" w:eastAsia="宋体" w:cs="宋体"/>
                <w:sz w:val="24"/>
                <w:szCs w:val="24"/>
                <w:highlight w:val="none"/>
              </w:rPr>
            </w:pPr>
            <w:r>
              <w:rPr>
                <w:rFonts w:hint="eastAsia" w:ascii="宋体" w:hAnsi="宋体" w:eastAsia="宋体" w:cs="宋体"/>
                <w:sz w:val="24"/>
                <w:highlight w:val="none"/>
              </w:rPr>
              <w:t xml:space="preserve">小写：</w:t>
            </w:r>
            <w:r/>
          </w:p>
        </w:tc>
      </w:tr>
      <w:tr>
        <w:trPr>
          <w:cantSplit/>
          <w:trHeight w:val="1031"/>
        </w:trPr>
        <w:tc>
          <w:tcPr>
            <w:tcW w:w="2338" w:type="dxa"/>
            <w:vAlign w:val="center"/>
            <w:textDirection w:val="lrTb"/>
            <w:noWrap w:val="false"/>
          </w:tcPr>
          <w:p>
            <w:pPr>
              <w:ind w:hanging="28"/>
              <w:jc w:val="center"/>
              <w:spacing w:line="300" w:lineRule="auto"/>
              <w:rPr>
                <w:rFonts w:ascii="宋体" w:hAnsi="宋体" w:cs="宋体"/>
                <w:sz w:val="24"/>
                <w:szCs w:val="22"/>
                <w:highlight w:val="none"/>
              </w:rPr>
            </w:pPr>
            <w:r>
              <w:rPr>
                <w:rFonts w:hint="eastAsia" w:hAnsi="宋体" w:cs="宋体"/>
                <w:sz w:val="24"/>
                <w:highlight w:val="none"/>
              </w:rPr>
              <w:t xml:space="preserve">服务期</w:t>
            </w:r>
            <w:r/>
          </w:p>
        </w:tc>
        <w:tc>
          <w:tcPr>
            <w:tcW w:w="7064" w:type="dxa"/>
            <w:vAlign w:val="center"/>
            <w:textDirection w:val="lrTb"/>
            <w:noWrap w:val="false"/>
          </w:tcPr>
          <w:p>
            <w:pPr>
              <w:jc w:val="both"/>
              <w:spacing w:line="300" w:lineRule="auto"/>
              <w:rPr>
                <w:rFonts w:ascii="宋体"/>
                <w:sz w:val="24"/>
                <w:szCs w:val="24"/>
                <w:highlight w:val="none"/>
              </w:rPr>
            </w:pPr>
            <w:r>
              <w:rPr>
                <w:rFonts w:ascii="宋体"/>
                <w:sz w:val="24"/>
                <w:szCs w:val="24"/>
                <w:highlight w:val="none"/>
              </w:rPr>
            </w:r>
            <w:r/>
          </w:p>
        </w:tc>
      </w:tr>
      <w:tr>
        <w:trPr>
          <w:cantSplit/>
          <w:trHeight w:val="1031"/>
        </w:trPr>
        <w:tc>
          <w:tcPr>
            <w:tcW w:w="2338" w:type="dxa"/>
            <w:vAlign w:val="center"/>
            <w:textDirection w:val="lrTb"/>
            <w:noWrap w:val="false"/>
          </w:tcPr>
          <w:p>
            <w:pPr>
              <w:ind w:hanging="28"/>
              <w:jc w:val="center"/>
              <w:spacing w:line="300" w:lineRule="auto"/>
              <w:rPr>
                <w:rFonts w:ascii="宋体"/>
                <w:sz w:val="24"/>
                <w:szCs w:val="24"/>
                <w:highlight w:val="none"/>
              </w:rPr>
            </w:pPr>
            <w:r>
              <w:rPr>
                <w:rFonts w:hint="eastAsia" w:hAnsi="宋体" w:cs="宋体"/>
                <w:sz w:val="24"/>
                <w:highlight w:val="none"/>
              </w:rPr>
              <w:t xml:space="preserve">质量要求</w:t>
            </w:r>
            <w:r/>
          </w:p>
        </w:tc>
        <w:tc>
          <w:tcPr>
            <w:tcW w:w="7064" w:type="dxa"/>
            <w:vAlign w:val="center"/>
            <w:textDirection w:val="lrTb"/>
            <w:noWrap w:val="false"/>
          </w:tcPr>
          <w:p>
            <w:pPr>
              <w:jc w:val="both"/>
              <w:spacing w:line="300" w:lineRule="auto"/>
              <w:rPr>
                <w:rFonts w:ascii="宋体"/>
                <w:sz w:val="24"/>
                <w:szCs w:val="24"/>
                <w:highlight w:val="none"/>
              </w:rPr>
            </w:pPr>
            <w:r>
              <w:rPr>
                <w:rFonts w:ascii="宋体"/>
                <w:sz w:val="24"/>
                <w:szCs w:val="24"/>
                <w:highlight w:val="none"/>
              </w:rPr>
            </w:r>
            <w:r/>
          </w:p>
        </w:tc>
      </w:tr>
      <w:tr>
        <w:trPr>
          <w:cantSplit/>
          <w:trHeight w:val="1031"/>
        </w:trPr>
        <w:tc>
          <w:tcPr>
            <w:tcW w:w="2338" w:type="dxa"/>
            <w:vAlign w:val="center"/>
            <w:textDirection w:val="lrTb"/>
            <w:noWrap w:val="false"/>
          </w:tcPr>
          <w:p>
            <w:pPr>
              <w:ind w:hanging="28"/>
              <w:jc w:val="center"/>
              <w:spacing w:line="300" w:lineRule="auto"/>
              <w:rPr>
                <w:rFonts w:ascii="宋体"/>
                <w:sz w:val="24"/>
                <w:szCs w:val="24"/>
                <w:highlight w:val="none"/>
              </w:rPr>
            </w:pPr>
            <w:r>
              <w:rPr>
                <w:rFonts w:hint="eastAsia" w:hAnsi="宋体" w:cs="宋体"/>
                <w:sz w:val="24"/>
                <w:highlight w:val="none"/>
              </w:rPr>
              <w:t xml:space="preserve">服务响应时间</w:t>
            </w:r>
            <w:r/>
          </w:p>
        </w:tc>
        <w:tc>
          <w:tcPr>
            <w:tcW w:w="7064" w:type="dxa"/>
            <w:vAlign w:val="center"/>
            <w:textDirection w:val="lrTb"/>
            <w:noWrap w:val="false"/>
          </w:tcPr>
          <w:p>
            <w:pPr>
              <w:jc w:val="both"/>
              <w:spacing w:line="300" w:lineRule="auto"/>
              <w:rPr>
                <w:rFonts w:ascii="宋体"/>
                <w:sz w:val="24"/>
                <w:szCs w:val="24"/>
                <w:highlight w:val="none"/>
              </w:rPr>
            </w:pPr>
            <w:r>
              <w:rPr>
                <w:rFonts w:ascii="宋体"/>
                <w:sz w:val="24"/>
                <w:szCs w:val="24"/>
                <w:highlight w:val="none"/>
              </w:rPr>
            </w:r>
            <w:r/>
          </w:p>
        </w:tc>
      </w:tr>
      <w:tr>
        <w:trPr>
          <w:cantSplit/>
          <w:trHeight w:val="1031"/>
        </w:trPr>
        <w:tc>
          <w:tcPr>
            <w:tcW w:w="2338" w:type="dxa"/>
            <w:vAlign w:val="center"/>
            <w:textDirection w:val="lrTb"/>
            <w:noWrap w:val="false"/>
          </w:tcPr>
          <w:p>
            <w:pPr>
              <w:ind w:hanging="28"/>
              <w:jc w:val="center"/>
              <w:spacing w:line="300" w:lineRule="auto"/>
              <w:rPr>
                <w:rFonts w:ascii="宋体"/>
                <w:sz w:val="24"/>
                <w:szCs w:val="24"/>
                <w:highlight w:val="none"/>
              </w:rPr>
            </w:pPr>
            <w:r>
              <w:rPr>
                <w:rFonts w:hint="eastAsia" w:hAnsi="宋体" w:cs="宋体"/>
                <w:sz w:val="24"/>
                <w:szCs w:val="28"/>
                <w:highlight w:val="none"/>
              </w:rPr>
              <w:t xml:space="preserve">项目负责人</w:t>
            </w:r>
            <w:r/>
          </w:p>
        </w:tc>
        <w:tc>
          <w:tcPr>
            <w:tcW w:w="7064" w:type="dxa"/>
            <w:vAlign w:val="center"/>
            <w:textDirection w:val="lrTb"/>
            <w:noWrap w:val="false"/>
          </w:tcPr>
          <w:p>
            <w:pPr>
              <w:jc w:val="both"/>
              <w:spacing w:line="300" w:lineRule="auto"/>
              <w:rPr>
                <w:rFonts w:ascii="宋体"/>
                <w:sz w:val="24"/>
                <w:szCs w:val="24"/>
                <w:highlight w:val="none"/>
              </w:rPr>
            </w:pPr>
            <w:r>
              <w:rPr>
                <w:rFonts w:ascii="宋体"/>
                <w:sz w:val="24"/>
                <w:szCs w:val="24"/>
                <w:highlight w:val="none"/>
              </w:rPr>
            </w:r>
            <w:r/>
          </w:p>
        </w:tc>
      </w:tr>
    </w:tbl>
    <w:p>
      <w:pPr>
        <w:ind w:firstLine="480"/>
        <w:jc w:val="both"/>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法定代表人或授权代表签字：                          日期：   年   月   日</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填写说明：</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注：</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1、开标一览表中的内容应与响应函内容一致，否则评标时一律按开标一览表中内容为准，开标一览表中必须盖章或签字。</w:t>
      </w:r>
      <w:r/>
    </w:p>
    <w:p>
      <w:pPr>
        <w:ind w:firstLine="480"/>
        <w:jc w:val="both"/>
        <w:spacing w:line="360" w:lineRule="auto"/>
        <w:rPr>
          <w:rFonts w:asciiTheme="minorEastAsia" w:hAnsiTheme="minorEastAsia" w:eastAsiaTheme="minorEastAsia"/>
          <w:highlight w:val="none"/>
        </w:rPr>
        <w:outlineLvl w:val="9"/>
      </w:pPr>
      <w:r>
        <w:rPr>
          <w:rFonts w:hint="eastAsia" w:cs="宋体" w:asciiTheme="minorEastAsia" w:hAnsiTheme="minorEastAsia" w:eastAsiaTheme="minorEastAsia"/>
          <w:sz w:val="24"/>
          <w:szCs w:val="24"/>
          <w:highlight w:val="none"/>
        </w:rPr>
        <w:t xml:space="preserve">2、报价均以人民币元表示，金额精确到小数点后2位。</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both"/>
        <w:widowControl/>
        <w:rPr>
          <w:rFonts w:cs="黑体" w:asciiTheme="minorEastAsia" w:hAnsiTheme="minorEastAsia" w:eastAsiaTheme="minorEastAsia"/>
          <w:highlight w:val="none"/>
        </w:rPr>
        <w:outlineLvl w:val="9"/>
      </w:pPr>
      <w:r>
        <w:rPr>
          <w:rFonts w:cs="黑体" w:asciiTheme="minorEastAsia" w:hAnsiTheme="minorEastAsia" w:eastAsiaTheme="minorEastAsia"/>
          <w:highlight w:val="none"/>
        </w:rPr>
        <w:br w:type="page" w:clear="all"/>
      </w:r>
      <w:r/>
    </w:p>
    <w:p>
      <w:pPr>
        <w:jc w:val="both"/>
        <w:rPr>
          <w:rFonts w:ascii="宋体" w:hAnsi="宋体" w:cs="宋体"/>
          <w:b/>
          <w:bCs/>
          <w:sz w:val="28"/>
          <w:szCs w:val="28"/>
          <w:highlight w:val="none"/>
        </w:rPr>
      </w:pPr>
      <w:r>
        <w:rPr>
          <w:rFonts w:hint="eastAsia" w:ascii="宋体" w:hAnsi="宋体" w:cs="宋体"/>
          <w:b/>
          <w:bCs/>
          <w:sz w:val="28"/>
          <w:szCs w:val="28"/>
          <w:highlight w:val="none"/>
        </w:rPr>
        <w:t xml:space="preserve">（三）报价明细表（格式）</w:t>
      </w:r>
      <w:r/>
    </w:p>
    <w:p>
      <w:pPr>
        <w:ind w:firstLine="480"/>
        <w:jc w:val="center"/>
        <w:spacing w:line="460" w:lineRule="exact"/>
        <w:rPr>
          <w:rFonts w:cs="宋体" w:asciiTheme="minorEastAsia" w:hAnsiTheme="minorEastAsia" w:eastAsiaTheme="minorEastAsia"/>
          <w:b/>
          <w:sz w:val="28"/>
          <w:szCs w:val="28"/>
          <w:highlight w:val="none"/>
        </w:rPr>
        <w:outlineLvl w:val="9"/>
      </w:pPr>
      <w:r>
        <w:rPr>
          <w:rFonts w:hint="eastAsia" w:cs="宋体" w:asciiTheme="minorEastAsia" w:hAnsiTheme="minorEastAsia" w:eastAsiaTheme="minorEastAsia"/>
          <w:b/>
          <w:bCs/>
          <w:sz w:val="28"/>
          <w:szCs w:val="28"/>
          <w:highlight w:val="none"/>
        </w:rPr>
        <w:t xml:space="preserve">报价明细表</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480"/>
        <w:jc w:val="both"/>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投标供应商全称（加盖公章）：                       采购项目编号： </w:t>
      </w:r>
      <w:r/>
    </w:p>
    <w:tbl>
      <w:tblPr>
        <w:tblStyle w:val="723"/>
        <w:tblW w:w="96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7"/>
        <w:gridCol w:w="1111"/>
        <w:gridCol w:w="3050"/>
        <w:gridCol w:w="709"/>
        <w:gridCol w:w="709"/>
        <w:gridCol w:w="708"/>
        <w:gridCol w:w="993"/>
        <w:gridCol w:w="1842"/>
      </w:tblGrid>
      <w:tr>
        <w:trPr>
          <w:trHeight w:val="530"/>
        </w:trPr>
        <w:tc>
          <w:tcPr>
            <w:shd w:val="clear" w:color="000000" w:fill="ffffff"/>
            <w:tcW w:w="517"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序号</w:t>
            </w:r>
            <w:r/>
          </w:p>
        </w:tc>
        <w:tc>
          <w:tcPr>
            <w:shd w:val="clear" w:color="000000" w:fill="ffffff"/>
            <w:tcW w:w="1111"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项目名称</w:t>
            </w:r>
            <w:r/>
          </w:p>
        </w:tc>
        <w:tc>
          <w:tcPr>
            <w:shd w:val="clear" w:color="000000" w:fill="ffffff"/>
            <w:tcW w:w="3050"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特征描述</w:t>
            </w:r>
            <w:r/>
          </w:p>
        </w:tc>
        <w:tc>
          <w:tcPr>
            <w:shd w:val="clear" w:color="000000" w:fill="ffffff"/>
            <w:tcW w:w="709"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计量单位</w:t>
            </w:r>
            <w:r/>
          </w:p>
        </w:tc>
        <w:tc>
          <w:tcPr>
            <w:shd w:val="clear" w:color="000000" w:fill="ffffff"/>
            <w:tcW w:w="709"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数量</w:t>
            </w:r>
            <w:r/>
          </w:p>
        </w:tc>
        <w:tc>
          <w:tcPr>
            <w:shd w:val="clear" w:color="000000" w:fill="ffffff"/>
            <w:tcW w:w="708"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综合单价(元)</w:t>
            </w:r>
            <w:r/>
          </w:p>
        </w:tc>
        <w:tc>
          <w:tcPr>
            <w:shd w:val="clear" w:color="000000" w:fill="ffffff"/>
            <w:tcW w:w="993"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合价(元)</w:t>
            </w:r>
            <w:r/>
          </w:p>
        </w:tc>
        <w:tc>
          <w:tcPr>
            <w:shd w:val="clear" w:color="000000" w:fill="ffffff"/>
            <w:tcW w:w="1842" w:type="dxa"/>
            <w:vAlign w:val="center"/>
            <w:textDirection w:val="lrTb"/>
            <w:noWrap w:val="false"/>
          </w:tcPr>
          <w:p>
            <w:pPr>
              <w:ind w:firstLine="0"/>
              <w:jc w:val="center"/>
              <w:widowControl/>
              <w:rPr>
                <w:rFonts w:ascii="黑体" w:hAnsi="黑体" w:eastAsia="黑体" w:cs="宋体"/>
                <w:b/>
                <w:bCs/>
                <w:color w:val="000000"/>
                <w:sz w:val="20"/>
                <w:szCs w:val="20"/>
                <w:highlight w:val="none"/>
              </w:rPr>
              <w:outlineLvl w:val="9"/>
            </w:pPr>
            <w:r>
              <w:rPr>
                <w:rFonts w:hint="eastAsia" w:ascii="黑体" w:hAnsi="黑体" w:eastAsia="黑体" w:cs="宋体"/>
                <w:b/>
                <w:bCs/>
                <w:color w:val="000000"/>
                <w:sz w:val="20"/>
                <w:szCs w:val="20"/>
                <w:highlight w:val="none"/>
              </w:rPr>
              <w:t xml:space="preserve">单价组成</w:t>
            </w:r>
            <w:r/>
          </w:p>
        </w:tc>
      </w:tr>
      <w:tr>
        <w:trPr>
          <w:trHeight w:val="785"/>
        </w:trPr>
        <w:tc>
          <w:tcPr>
            <w:shd w:val="clear" w:color="auto" w:fill="auto"/>
            <w:tcW w:w="517"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p>
        </w:tc>
        <w:tc>
          <w:tcPr>
            <w:shd w:val="clear" w:color="auto" w:fill="auto"/>
            <w:tcW w:w="1111"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　</w:t>
            </w:r>
            <w:r/>
          </w:p>
        </w:tc>
        <w:tc>
          <w:tcPr>
            <w:shd w:val="clear" w:color="auto" w:fill="auto"/>
            <w:tcW w:w="3050" w:type="dxa"/>
            <w:vAlign w:val="center"/>
            <w:textDirection w:val="lrTb"/>
            <w:noWrap w:val="false"/>
          </w:tcPr>
          <w:p>
            <w:pPr>
              <w:ind w:firstLine="0"/>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一、庙港加压控藻深井提能升级</w:t>
            </w:r>
            <w:r/>
          </w:p>
        </w:tc>
        <w:tc>
          <w:tcPr>
            <w:shd w:val="clear" w:color="auto" w:fill="auto"/>
            <w:tcW w:w="709"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　</w:t>
            </w:r>
            <w:r/>
          </w:p>
        </w:tc>
        <w:tc>
          <w:tcPr>
            <w:shd w:val="clear" w:color="auto" w:fill="auto"/>
            <w:tcW w:w="709" w:type="dxa"/>
            <w:vAlign w:val="center"/>
            <w:textDirection w:val="lrTb"/>
            <w:noWrap w:val="false"/>
          </w:tcPr>
          <w:p>
            <w:pPr>
              <w:ind w:firstLine="0"/>
              <w:jc w:val="right"/>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　</w:t>
            </w:r>
            <w:r/>
          </w:p>
        </w:tc>
        <w:tc>
          <w:tcPr>
            <w:shd w:val="clear" w:color="auto" w:fill="auto"/>
            <w:tcW w:w="708" w:type="dxa"/>
            <w:vAlign w:val="center"/>
            <w:textDirection w:val="lrTb"/>
            <w:noWrap w:val="false"/>
          </w:tcPr>
          <w:p>
            <w:pPr>
              <w:ind w:firstLine="0"/>
              <w:jc w:val="right"/>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　</w:t>
            </w:r>
            <w:r/>
          </w:p>
        </w:tc>
        <w:tc>
          <w:tcPr>
            <w:shd w:val="clear" w:color="auto" w:fill="auto"/>
            <w:tcW w:w="993" w:type="dxa"/>
            <w:vAlign w:val="center"/>
            <w:textDirection w:val="lrTb"/>
            <w:noWrap w:val="false"/>
          </w:tcPr>
          <w:p>
            <w:pPr>
              <w:ind w:firstLine="0"/>
              <w:jc w:val="right"/>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　</w:t>
            </w:r>
            <w:r/>
          </w:p>
        </w:tc>
        <w:tc>
          <w:tcPr>
            <w:shd w:val="clear" w:color="auto" w:fill="auto"/>
            <w:tcW w:w="1842" w:type="dxa"/>
            <w:vAlign w:val="center"/>
            <w:textDirection w:val="lrTb"/>
            <w:noWrap/>
          </w:tcPr>
          <w:p>
            <w:pPr>
              <w:ind w:firstLine="0"/>
              <w:widowControl/>
              <w:rPr>
                <w:rFonts w:ascii="等线" w:hAnsi="等线" w:eastAsia="等线" w:cs="宋体"/>
                <w:color w:val="000000"/>
                <w:sz w:val="22"/>
                <w:szCs w:val="22"/>
                <w:highlight w:val="none"/>
              </w:rPr>
              <w:outlineLvl w:val="9"/>
            </w:pPr>
            <w:r>
              <w:rPr>
                <w:rFonts w:hint="eastAsia" w:ascii="等线" w:hAnsi="等线" w:eastAsia="等线" w:cs="宋体"/>
                <w:color w:val="000000"/>
                <w:sz w:val="22"/>
                <w:szCs w:val="22"/>
                <w:highlight w:val="none"/>
              </w:rPr>
              <w:t xml:space="preserve">　</w:t>
            </w:r>
            <w:r/>
          </w:p>
        </w:tc>
      </w:tr>
      <w:tr>
        <w:trPr>
          <w:trHeight w:val="1050"/>
        </w:trPr>
        <w:tc>
          <w:tcPr>
            <w:shd w:val="clear" w:color="auto" w:fill="auto"/>
            <w:tcW w:w="517"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1</w:t>
            </w:r>
            <w:r>
              <w:rPr>
                <w:rFonts w:ascii="宋体" w:hAnsi="宋体" w:cs="宋体"/>
                <w:color w:val="000000"/>
                <w:sz w:val="20"/>
                <w:szCs w:val="20"/>
                <w:highlight w:val="none"/>
              </w:rPr>
              <w:t xml:space="preserve">.1</w:t>
            </w:r>
            <w:r/>
          </w:p>
        </w:tc>
        <w:tc>
          <w:tcPr>
            <w:shd w:val="clear" w:color="auto" w:fill="auto"/>
            <w:tcW w:w="1111" w:type="dxa"/>
            <w:vAlign w:val="center"/>
            <w:textDirection w:val="lrTb"/>
            <w:noWrap w:val="false"/>
          </w:tcPr>
          <w:p>
            <w:pPr>
              <w:ind w:firstLine="0"/>
              <w:rPr>
                <w:highlight w:val="none"/>
              </w:rPr>
            </w:pPr>
            <w:r>
              <w:rPr>
                <w:rFonts w:hint="eastAsia"/>
                <w:highlight w:val="none"/>
              </w:rPr>
              <w:t xml:space="preserve">围隔拆装</w:t>
            </w:r>
            <w:r/>
          </w:p>
        </w:tc>
        <w:tc>
          <w:tcPr>
            <w:shd w:val="clear" w:color="auto" w:fill="auto"/>
            <w:tcW w:w="3050" w:type="dxa"/>
            <w:vAlign w:val="center"/>
            <w:textDirection w:val="lrTb"/>
            <w:noWrap w:val="false"/>
          </w:tcPr>
          <w:p>
            <w:pPr>
              <w:ind w:firstLine="0"/>
              <w:jc w:val="both"/>
              <w:rPr>
                <w:highlight w:val="none"/>
              </w:rPr>
            </w:pPr>
            <w:r>
              <w:rPr>
                <w:rFonts w:hint="eastAsia"/>
                <w:highlight w:val="none"/>
              </w:rPr>
              <w:t xml:space="preserve">水面围隔拆装</w:t>
            </w:r>
            <w:r/>
          </w:p>
          <w:p>
            <w:pPr>
              <w:ind w:firstLine="0"/>
              <w:jc w:val="both"/>
              <w:rPr>
                <w:highlight w:val="none"/>
              </w:rPr>
            </w:pPr>
            <w:r>
              <w:rPr>
                <w:rFonts w:hint="eastAsia"/>
                <w:highlight w:val="none"/>
              </w:rPr>
              <w:t xml:space="preserve">1、510型彩色橡胶围隔拆装</w:t>
            </w:r>
            <w:r/>
          </w:p>
          <w:p>
            <w:pPr>
              <w:ind w:firstLine="0"/>
              <w:jc w:val="both"/>
              <w:rPr>
                <w:highlight w:val="none"/>
              </w:rPr>
            </w:pPr>
            <w:r>
              <w:rPr>
                <w:rFonts w:hint="eastAsia"/>
                <w:highlight w:val="none"/>
              </w:rPr>
              <w:t xml:space="preserve">2、拦帘高度2.5m</w:t>
            </w:r>
            <w:r/>
          </w:p>
        </w:tc>
        <w:tc>
          <w:tcPr>
            <w:shd w:val="clear" w:color="auto" w:fill="auto"/>
            <w:tcW w:w="709" w:type="dxa"/>
            <w:vAlign w:val="center"/>
            <w:textDirection w:val="lrTb"/>
            <w:noWrap w:val="false"/>
          </w:tcPr>
          <w:p>
            <w:pPr>
              <w:ind w:firstLine="0"/>
              <w:jc w:val="center"/>
              <w:rPr>
                <w:highlight w:val="none"/>
              </w:rPr>
            </w:pPr>
            <w:r>
              <w:rPr>
                <w:rFonts w:hint="eastAsia"/>
                <w:highlight w:val="none"/>
              </w:rPr>
              <w:t xml:space="preserve">m</w:t>
            </w:r>
            <w:r/>
          </w:p>
        </w:tc>
        <w:tc>
          <w:tcPr>
            <w:shd w:val="clear" w:color="auto" w:fill="auto"/>
            <w:tcW w:w="709" w:type="dxa"/>
            <w:vAlign w:val="center"/>
            <w:textDirection w:val="lrTb"/>
            <w:noWrap w:val="false"/>
          </w:tcPr>
          <w:p>
            <w:pPr>
              <w:ind w:firstLine="0"/>
              <w:jc w:val="center"/>
              <w:rPr>
                <w:highlight w:val="none"/>
              </w:rPr>
            </w:pPr>
            <w:r>
              <w:rPr>
                <w:rFonts w:hint="eastAsia"/>
                <w:highlight w:val="none"/>
              </w:rPr>
              <w:t xml:space="preserve">1</w:t>
            </w:r>
            <w:r>
              <w:rPr>
                <w:highlight w:val="none"/>
              </w:rPr>
              <w:t xml:space="preserve">00</w:t>
            </w:r>
            <w:r/>
          </w:p>
        </w:tc>
        <w:tc>
          <w:tcPr>
            <w:shd w:val="clear" w:color="auto" w:fill="auto"/>
            <w:tcW w:w="70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993"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842" w:type="dxa"/>
            <w:vAlign w:val="center"/>
            <w:textDirection w:val="lrTb"/>
            <w:noWrap/>
          </w:tcPr>
          <w:p>
            <w:pPr>
              <w:ind w:firstLine="0"/>
              <w:jc w:val="center"/>
              <w:widowControl/>
              <w:rPr>
                <w:rFonts w:ascii="等线" w:hAnsi="等线" w:eastAsia="等线" w:cs="宋体"/>
                <w:color w:val="000000"/>
                <w:sz w:val="22"/>
                <w:szCs w:val="22"/>
                <w:highlight w:val="none"/>
              </w:rPr>
              <w:outlineLvl w:val="9"/>
            </w:pPr>
            <w:r>
              <w:rPr>
                <w:rFonts w:ascii="等线" w:hAnsi="等线" w:eastAsia="等线" w:cs="宋体"/>
                <w:color w:val="000000"/>
                <w:sz w:val="22"/>
                <w:szCs w:val="22"/>
                <w:highlight w:val="none"/>
              </w:rPr>
            </w:r>
            <w:r/>
          </w:p>
        </w:tc>
      </w:tr>
      <w:tr>
        <w:trPr>
          <w:trHeight w:val="794"/>
        </w:trPr>
        <w:tc>
          <w:tcPr>
            <w:shd w:val="clear" w:color="auto" w:fill="auto"/>
            <w:tcW w:w="517"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t xml:space="preserve">…</w:t>
            </w:r>
            <w:r/>
          </w:p>
        </w:tc>
        <w:tc>
          <w:tcPr>
            <w:shd w:val="clear" w:color="auto" w:fill="auto"/>
            <w:tcW w:w="1111" w:type="dxa"/>
            <w:vAlign w:val="center"/>
            <w:textDirection w:val="lrTb"/>
            <w:noWrap w:val="false"/>
          </w:tcPr>
          <w:p>
            <w:pPr>
              <w:ind w:firstLine="0"/>
              <w:rPr>
                <w:highlight w:val="none"/>
              </w:rPr>
            </w:pPr>
            <w:r>
              <w:rPr>
                <w:highlight w:val="none"/>
              </w:rPr>
            </w:r>
            <w:r/>
          </w:p>
        </w:tc>
        <w:tc>
          <w:tcPr>
            <w:shd w:val="clear" w:color="auto" w:fill="auto"/>
            <w:tcW w:w="3050" w:type="dxa"/>
            <w:vAlign w:val="center"/>
            <w:textDirection w:val="lrTb"/>
            <w:noWrap w:val="false"/>
          </w:tcPr>
          <w:p>
            <w:pPr>
              <w:ind w:firstLine="0"/>
              <w:jc w:val="both"/>
              <w:rPr>
                <w:highlight w:val="none"/>
              </w:rPr>
            </w:pPr>
            <w:r>
              <w:rPr>
                <w:highlight w:val="none"/>
              </w:rPr>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993"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842" w:type="dxa"/>
            <w:vAlign w:val="center"/>
            <w:textDirection w:val="lrTb"/>
            <w:noWrap/>
          </w:tcPr>
          <w:p>
            <w:pPr>
              <w:ind w:firstLine="0"/>
              <w:jc w:val="center"/>
              <w:widowControl/>
              <w:rPr>
                <w:rFonts w:ascii="等线" w:hAnsi="等线" w:eastAsia="等线" w:cs="宋体"/>
                <w:color w:val="000000"/>
                <w:sz w:val="22"/>
                <w:szCs w:val="22"/>
                <w:highlight w:val="none"/>
              </w:rPr>
              <w:outlineLvl w:val="9"/>
            </w:pPr>
            <w:r>
              <w:rPr>
                <w:rFonts w:ascii="等线" w:hAnsi="等线" w:eastAsia="等线" w:cs="宋体"/>
                <w:color w:val="000000"/>
                <w:sz w:val="22"/>
                <w:szCs w:val="22"/>
                <w:highlight w:val="none"/>
              </w:rPr>
            </w:r>
            <w:r/>
          </w:p>
        </w:tc>
      </w:tr>
      <w:tr>
        <w:trPr>
          <w:trHeight w:val="794"/>
        </w:trPr>
        <w:tc>
          <w:tcPr>
            <w:shd w:val="clear" w:color="auto" w:fill="auto"/>
            <w:tcW w:w="517"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111" w:type="dxa"/>
            <w:vAlign w:val="center"/>
            <w:textDirection w:val="lrTb"/>
            <w:noWrap w:val="false"/>
          </w:tcPr>
          <w:p>
            <w:pPr>
              <w:ind w:firstLine="0"/>
              <w:rPr>
                <w:highlight w:val="none"/>
              </w:rPr>
            </w:pPr>
            <w:r>
              <w:rPr>
                <w:rFonts w:hint="eastAsia"/>
                <w:highlight w:val="none"/>
              </w:rPr>
              <w:t xml:space="preserve">小计</w:t>
            </w:r>
            <w:r/>
          </w:p>
        </w:tc>
        <w:tc>
          <w:tcPr>
            <w:shd w:val="clear" w:color="auto" w:fill="auto"/>
            <w:tcW w:w="3050" w:type="dxa"/>
            <w:vAlign w:val="center"/>
            <w:textDirection w:val="lrTb"/>
            <w:noWrap w:val="false"/>
          </w:tcPr>
          <w:p>
            <w:pPr>
              <w:ind w:firstLine="0"/>
              <w:jc w:val="both"/>
              <w:rPr>
                <w:highlight w:val="none"/>
              </w:rPr>
            </w:pPr>
            <w:r>
              <w:rPr>
                <w:rFonts w:hint="eastAsia"/>
                <w:highlight w:val="none"/>
              </w:rPr>
              <w:t xml:space="preserve">①</w:t>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993"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842" w:type="dxa"/>
            <w:vAlign w:val="center"/>
            <w:textDirection w:val="lrTb"/>
            <w:noWrap/>
          </w:tcPr>
          <w:p>
            <w:pPr>
              <w:ind w:firstLine="0"/>
              <w:jc w:val="center"/>
              <w:widowControl/>
              <w:rPr>
                <w:rFonts w:ascii="等线" w:hAnsi="等线" w:eastAsia="等线" w:cs="宋体"/>
                <w:color w:val="000000"/>
                <w:sz w:val="22"/>
                <w:szCs w:val="22"/>
                <w:highlight w:val="none"/>
              </w:rPr>
              <w:outlineLvl w:val="9"/>
            </w:pPr>
            <w:r>
              <w:rPr>
                <w:rFonts w:ascii="等线" w:hAnsi="等线" w:eastAsia="等线" w:cs="宋体"/>
                <w:color w:val="000000"/>
                <w:sz w:val="22"/>
                <w:szCs w:val="22"/>
                <w:highlight w:val="none"/>
              </w:rPr>
            </w:r>
            <w:r/>
          </w:p>
        </w:tc>
      </w:tr>
      <w:tr>
        <w:trPr>
          <w:trHeight w:val="1050"/>
        </w:trPr>
        <w:tc>
          <w:tcPr>
            <w:shd w:val="clear" w:color="auto" w:fill="auto"/>
            <w:tcW w:w="517"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2</w:t>
            </w:r>
            <w:r/>
          </w:p>
        </w:tc>
        <w:tc>
          <w:tcPr>
            <w:shd w:val="clear" w:color="auto" w:fill="auto"/>
            <w:tcW w:w="1111" w:type="dxa"/>
            <w:vAlign w:val="center"/>
            <w:textDirection w:val="lrTb"/>
            <w:noWrap w:val="false"/>
          </w:tcPr>
          <w:p>
            <w:pPr>
              <w:ind w:firstLine="0"/>
              <w:rPr>
                <w:highlight w:val="none"/>
              </w:rPr>
            </w:pPr>
            <w:r>
              <w:rPr>
                <w:highlight w:val="none"/>
              </w:rPr>
            </w:r>
            <w:r/>
          </w:p>
        </w:tc>
        <w:tc>
          <w:tcPr>
            <w:shd w:val="clear" w:color="auto" w:fill="auto"/>
            <w:tcW w:w="3050" w:type="dxa"/>
            <w:vAlign w:val="center"/>
            <w:textDirection w:val="lrTb"/>
            <w:noWrap w:val="false"/>
          </w:tcPr>
          <w:p>
            <w:pPr>
              <w:ind w:firstLine="0"/>
              <w:jc w:val="both"/>
              <w:rPr>
                <w:highlight w:val="none"/>
              </w:rPr>
            </w:pPr>
            <w:r>
              <w:rPr>
                <w:rFonts w:hint="eastAsia"/>
                <w:highlight w:val="none"/>
              </w:rPr>
              <w:t xml:space="preserve">二、庙港加压控藻深井运维服务（运维期：2</w:t>
            </w:r>
            <w:r>
              <w:rPr>
                <w:highlight w:val="none"/>
              </w:rPr>
              <w:t xml:space="preserve">4</w:t>
            </w:r>
            <w:r>
              <w:rPr>
                <w:rFonts w:hint="eastAsia"/>
                <w:highlight w:val="none"/>
              </w:rPr>
              <w:t xml:space="preserve">个月）</w:t>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993"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842" w:type="dxa"/>
            <w:vAlign w:val="center"/>
            <w:textDirection w:val="lrTb"/>
            <w:noWrap/>
          </w:tcPr>
          <w:p>
            <w:pPr>
              <w:ind w:firstLine="0"/>
              <w:jc w:val="center"/>
              <w:widowControl/>
              <w:rPr>
                <w:rFonts w:ascii="等线" w:hAnsi="等线" w:eastAsia="等线" w:cs="宋体"/>
                <w:color w:val="000000"/>
                <w:sz w:val="22"/>
                <w:szCs w:val="22"/>
                <w:highlight w:val="none"/>
              </w:rPr>
              <w:outlineLvl w:val="9"/>
            </w:pPr>
            <w:r>
              <w:rPr>
                <w:rFonts w:ascii="等线" w:hAnsi="等线" w:eastAsia="等线" w:cs="宋体"/>
                <w:color w:val="000000"/>
                <w:sz w:val="22"/>
                <w:szCs w:val="22"/>
                <w:highlight w:val="none"/>
              </w:rPr>
            </w:r>
            <w:r/>
          </w:p>
        </w:tc>
      </w:tr>
      <w:tr>
        <w:trPr>
          <w:trHeight w:val="1050"/>
        </w:trPr>
        <w:tc>
          <w:tcPr>
            <w:shd w:val="clear" w:color="auto" w:fill="auto"/>
            <w:tcW w:w="517"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2</w:t>
            </w:r>
            <w:r>
              <w:rPr>
                <w:rFonts w:ascii="宋体" w:hAnsi="宋体" w:cs="宋体"/>
                <w:color w:val="000000"/>
                <w:sz w:val="20"/>
                <w:szCs w:val="20"/>
                <w:highlight w:val="none"/>
              </w:rPr>
              <w:t xml:space="preserve">.1</w:t>
            </w:r>
            <w:r/>
          </w:p>
        </w:tc>
        <w:tc>
          <w:tcPr>
            <w:shd w:val="clear" w:color="auto" w:fill="auto"/>
            <w:tcW w:w="1111" w:type="dxa"/>
            <w:vAlign w:val="center"/>
            <w:textDirection w:val="lrTb"/>
            <w:noWrap w:val="false"/>
          </w:tcPr>
          <w:p>
            <w:pPr>
              <w:ind w:firstLine="0"/>
              <w:jc w:val="both"/>
              <w:rPr>
                <w:highlight w:val="none"/>
              </w:rPr>
            </w:pPr>
            <w:r>
              <w:rPr>
                <w:rFonts w:hint="eastAsia"/>
                <w:highlight w:val="none"/>
              </w:rPr>
              <w:t xml:space="preserve">驻场运维人员费用</w:t>
            </w:r>
            <w:r/>
          </w:p>
        </w:tc>
        <w:tc>
          <w:tcPr>
            <w:shd w:val="clear" w:color="auto" w:fill="auto"/>
            <w:tcW w:w="3050" w:type="dxa"/>
            <w:textDirection w:val="lrTb"/>
            <w:noWrap w:val="false"/>
          </w:tcPr>
          <w:p>
            <w:pPr>
              <w:ind w:firstLine="0"/>
              <w:rPr>
                <w:highlight w:val="none"/>
              </w:rPr>
            </w:pPr>
            <w:r>
              <w:rPr>
                <w:rFonts w:hint="eastAsia"/>
                <w:highlight w:val="none"/>
              </w:rPr>
              <w:t xml:space="preserve">含社保、绩效、节假福利、高温补贴、加班费(蓝藻高峰期需24小时运行)、公司管理费、合理利润</w:t>
            </w:r>
            <w:r/>
          </w:p>
        </w:tc>
        <w:tc>
          <w:tcPr>
            <w:shd w:val="clear" w:color="auto" w:fill="auto"/>
            <w:tcW w:w="709" w:type="dxa"/>
            <w:vAlign w:val="center"/>
            <w:textDirection w:val="lrTb"/>
            <w:noWrap w:val="false"/>
          </w:tcPr>
          <w:p>
            <w:pPr>
              <w:ind w:firstLine="0"/>
              <w:jc w:val="center"/>
              <w:rPr>
                <w:highlight w:val="none"/>
              </w:rPr>
            </w:pPr>
            <w:r>
              <w:rPr>
                <w:rFonts w:hint="eastAsia"/>
                <w:highlight w:val="none"/>
              </w:rPr>
              <w:t xml:space="preserve">人</w:t>
            </w:r>
            <w:r/>
          </w:p>
        </w:tc>
        <w:tc>
          <w:tcPr>
            <w:shd w:val="clear" w:color="auto" w:fill="auto"/>
            <w:tcW w:w="709" w:type="dxa"/>
            <w:vAlign w:val="center"/>
            <w:textDirection w:val="lrTb"/>
            <w:noWrap w:val="false"/>
          </w:tcPr>
          <w:p>
            <w:pPr>
              <w:ind w:firstLine="0"/>
              <w:jc w:val="center"/>
              <w:rPr>
                <w:highlight w:val="none"/>
              </w:rPr>
            </w:pPr>
            <w:r>
              <w:rPr>
                <w:rFonts w:hint="eastAsia"/>
                <w:highlight w:val="none"/>
              </w:rPr>
              <w:t xml:space="preserve">2</w:t>
            </w:r>
            <w:r/>
          </w:p>
        </w:tc>
        <w:tc>
          <w:tcPr>
            <w:shd w:val="clear" w:color="auto" w:fill="auto"/>
            <w:tcW w:w="70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993"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842" w:type="dxa"/>
            <w:vAlign w:val="center"/>
            <w:textDirection w:val="lrTb"/>
            <w:noWrap/>
          </w:tcPr>
          <w:p>
            <w:pPr>
              <w:ind w:firstLine="0"/>
              <w:jc w:val="center"/>
              <w:widowControl/>
              <w:rPr>
                <w:rFonts w:ascii="等线" w:hAnsi="等线" w:eastAsia="等线" w:cs="宋体"/>
                <w:color w:val="000000"/>
                <w:sz w:val="22"/>
                <w:szCs w:val="22"/>
                <w:highlight w:val="none"/>
              </w:rPr>
              <w:outlineLvl w:val="9"/>
            </w:pPr>
            <w:r>
              <w:rPr>
                <w:rFonts w:ascii="等线" w:hAnsi="等线" w:eastAsia="等线" w:cs="宋体"/>
                <w:color w:val="000000"/>
                <w:sz w:val="22"/>
                <w:szCs w:val="22"/>
                <w:highlight w:val="none"/>
              </w:rPr>
            </w:r>
            <w:r/>
          </w:p>
        </w:tc>
      </w:tr>
      <w:tr>
        <w:trPr>
          <w:trHeight w:val="794"/>
        </w:trPr>
        <w:tc>
          <w:tcPr>
            <w:shd w:val="clear" w:color="auto" w:fill="auto"/>
            <w:tcW w:w="517"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t xml:space="preserve">…</w:t>
            </w:r>
            <w:r/>
          </w:p>
        </w:tc>
        <w:tc>
          <w:tcPr>
            <w:shd w:val="clear" w:color="auto" w:fill="auto"/>
            <w:tcW w:w="1111" w:type="dxa"/>
            <w:vAlign w:val="center"/>
            <w:textDirection w:val="lrTb"/>
            <w:noWrap w:val="false"/>
          </w:tcPr>
          <w:p>
            <w:pPr>
              <w:ind w:firstLine="0"/>
              <w:jc w:val="both"/>
              <w:rPr>
                <w:highlight w:val="none"/>
              </w:rPr>
            </w:pPr>
            <w:r>
              <w:rPr>
                <w:highlight w:val="none"/>
              </w:rPr>
            </w:r>
            <w:r/>
          </w:p>
        </w:tc>
        <w:tc>
          <w:tcPr>
            <w:shd w:val="clear" w:color="auto" w:fill="auto"/>
            <w:tcW w:w="3050" w:type="dxa"/>
            <w:textDirection w:val="lrTb"/>
            <w:noWrap w:val="false"/>
          </w:tcPr>
          <w:p>
            <w:pPr>
              <w:ind w:firstLine="0"/>
              <w:rPr>
                <w:highlight w:val="none"/>
              </w:rPr>
            </w:pPr>
            <w:r>
              <w:rPr>
                <w:highlight w:val="none"/>
              </w:rPr>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993"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842" w:type="dxa"/>
            <w:vAlign w:val="center"/>
            <w:textDirection w:val="lrTb"/>
            <w:noWrap/>
          </w:tcPr>
          <w:p>
            <w:pPr>
              <w:ind w:firstLine="0"/>
              <w:jc w:val="center"/>
              <w:widowControl/>
              <w:rPr>
                <w:rFonts w:ascii="等线" w:hAnsi="等线" w:eastAsia="等线" w:cs="宋体"/>
                <w:color w:val="000000"/>
                <w:sz w:val="22"/>
                <w:szCs w:val="22"/>
                <w:highlight w:val="none"/>
              </w:rPr>
              <w:outlineLvl w:val="9"/>
            </w:pPr>
            <w:r>
              <w:rPr>
                <w:rFonts w:ascii="等线" w:hAnsi="等线" w:eastAsia="等线" w:cs="宋体"/>
                <w:color w:val="000000"/>
                <w:sz w:val="22"/>
                <w:szCs w:val="22"/>
                <w:highlight w:val="none"/>
              </w:rPr>
            </w:r>
            <w:r/>
          </w:p>
        </w:tc>
      </w:tr>
      <w:tr>
        <w:trPr>
          <w:trHeight w:val="794"/>
        </w:trPr>
        <w:tc>
          <w:tcPr>
            <w:shd w:val="clear" w:color="auto" w:fill="auto"/>
            <w:tcW w:w="517"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111" w:type="dxa"/>
            <w:vAlign w:val="center"/>
            <w:textDirection w:val="lrTb"/>
            <w:noWrap w:val="false"/>
          </w:tcPr>
          <w:p>
            <w:pPr>
              <w:ind w:firstLine="0"/>
              <w:jc w:val="both"/>
              <w:rPr>
                <w:highlight w:val="none"/>
              </w:rPr>
            </w:pPr>
            <w:r>
              <w:rPr>
                <w:rFonts w:hint="eastAsia"/>
                <w:highlight w:val="none"/>
              </w:rPr>
              <w:t xml:space="preserve">小计</w:t>
            </w:r>
            <w:r/>
          </w:p>
        </w:tc>
        <w:tc>
          <w:tcPr>
            <w:shd w:val="clear" w:color="auto" w:fill="auto"/>
            <w:tcW w:w="3050" w:type="dxa"/>
            <w:vAlign w:val="center"/>
            <w:textDirection w:val="lrTb"/>
            <w:noWrap w:val="false"/>
          </w:tcPr>
          <w:p>
            <w:pPr>
              <w:ind w:firstLine="0"/>
              <w:jc w:val="both"/>
              <w:rPr>
                <w:highlight w:val="none"/>
              </w:rPr>
            </w:pPr>
            <w:r>
              <w:rPr>
                <w:rFonts w:hint="eastAsia"/>
                <w:highlight w:val="none"/>
              </w:rPr>
              <w:t xml:space="preserve">②</w:t>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993"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842" w:type="dxa"/>
            <w:vAlign w:val="center"/>
            <w:textDirection w:val="lrTb"/>
            <w:noWrap/>
          </w:tcPr>
          <w:p>
            <w:pPr>
              <w:ind w:firstLine="0"/>
              <w:jc w:val="center"/>
              <w:widowControl/>
              <w:rPr>
                <w:rFonts w:ascii="等线" w:hAnsi="等线" w:eastAsia="等线" w:cs="宋体"/>
                <w:color w:val="000000"/>
                <w:sz w:val="22"/>
                <w:szCs w:val="22"/>
                <w:highlight w:val="none"/>
              </w:rPr>
              <w:outlineLvl w:val="9"/>
            </w:pPr>
            <w:r>
              <w:rPr>
                <w:rFonts w:ascii="等线" w:hAnsi="等线" w:eastAsia="等线" w:cs="宋体"/>
                <w:color w:val="000000"/>
                <w:sz w:val="22"/>
                <w:szCs w:val="22"/>
                <w:highlight w:val="none"/>
              </w:rPr>
            </w:r>
            <w:r/>
          </w:p>
        </w:tc>
      </w:tr>
      <w:tr>
        <w:trPr>
          <w:trHeight w:val="794"/>
        </w:trPr>
        <w:tc>
          <w:tcPr>
            <w:shd w:val="clear" w:color="auto" w:fill="auto"/>
            <w:tcW w:w="517"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hint="eastAsia" w:ascii="宋体" w:hAnsi="宋体" w:cs="宋体"/>
                <w:color w:val="000000"/>
                <w:sz w:val="20"/>
                <w:szCs w:val="20"/>
                <w:highlight w:val="none"/>
              </w:rPr>
              <w:t xml:space="preserve">3</w:t>
            </w:r>
            <w:r/>
          </w:p>
        </w:tc>
        <w:tc>
          <w:tcPr>
            <w:shd w:val="clear" w:color="auto" w:fill="auto"/>
            <w:tcW w:w="1111" w:type="dxa"/>
            <w:vAlign w:val="center"/>
            <w:textDirection w:val="lrTb"/>
            <w:noWrap w:val="false"/>
          </w:tcPr>
          <w:p>
            <w:pPr>
              <w:ind w:firstLine="0"/>
              <w:jc w:val="both"/>
              <w:rPr>
                <w:highlight w:val="none"/>
              </w:rPr>
            </w:pPr>
            <w:r>
              <w:rPr>
                <w:highlight w:val="none"/>
              </w:rPr>
            </w:r>
            <w:r/>
          </w:p>
        </w:tc>
        <w:tc>
          <w:tcPr>
            <w:shd w:val="clear" w:color="auto" w:fill="auto"/>
            <w:tcW w:w="3050" w:type="dxa"/>
            <w:vAlign w:val="center"/>
            <w:textDirection w:val="lrTb"/>
            <w:noWrap w:val="false"/>
          </w:tcPr>
          <w:p>
            <w:pPr>
              <w:ind w:firstLine="0"/>
              <w:jc w:val="both"/>
              <w:widowControl/>
              <w:rPr>
                <w:highlight w:val="none"/>
              </w:rPr>
              <w:outlineLvl w:val="9"/>
            </w:pPr>
            <w:r>
              <w:rPr>
                <w:rFonts w:hint="eastAsia"/>
                <w:highlight w:val="none"/>
              </w:rPr>
              <w:t xml:space="preserve">三、税金（①+②）×1</w:t>
            </w:r>
            <w:r>
              <w:rPr>
                <w:highlight w:val="none"/>
              </w:rPr>
              <w:t xml:space="preserve">3%</w:t>
            </w:r>
            <w:r/>
          </w:p>
        </w:tc>
        <w:tc>
          <w:tcPr>
            <w:shd w:val="clear" w:color="auto" w:fill="auto"/>
            <w:tcW w:w="709" w:type="dxa"/>
            <w:vAlign w:val="center"/>
            <w:textDirection w:val="lrTb"/>
            <w:noWrap w:val="false"/>
          </w:tcPr>
          <w:p>
            <w:pPr>
              <w:ind w:firstLine="0"/>
              <w:jc w:val="center"/>
              <w:rPr>
                <w:highlight w:val="none"/>
              </w:rPr>
            </w:pPr>
            <w:r>
              <w:rPr>
                <w:rFonts w:hint="eastAsia"/>
                <w:highlight w:val="none"/>
              </w:rPr>
              <w:t xml:space="preserve">项</w:t>
            </w:r>
            <w:r/>
          </w:p>
        </w:tc>
        <w:tc>
          <w:tcPr>
            <w:shd w:val="clear" w:color="auto" w:fill="auto"/>
            <w:tcW w:w="709" w:type="dxa"/>
            <w:vAlign w:val="center"/>
            <w:textDirection w:val="lrTb"/>
            <w:noWrap w:val="false"/>
          </w:tcPr>
          <w:p>
            <w:pPr>
              <w:ind w:firstLine="0"/>
              <w:jc w:val="center"/>
              <w:rPr>
                <w:highlight w:val="none"/>
              </w:rPr>
            </w:pPr>
            <w:r>
              <w:rPr>
                <w:rFonts w:hint="eastAsia"/>
                <w:highlight w:val="none"/>
              </w:rPr>
              <w:t xml:space="preserve">1</w:t>
            </w:r>
            <w:r/>
          </w:p>
        </w:tc>
        <w:tc>
          <w:tcPr>
            <w:shd w:val="clear" w:color="auto" w:fill="auto"/>
            <w:tcW w:w="70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993"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842" w:type="dxa"/>
            <w:vAlign w:val="center"/>
            <w:textDirection w:val="lrTb"/>
            <w:noWrap/>
          </w:tcPr>
          <w:p>
            <w:pPr>
              <w:ind w:firstLine="0"/>
              <w:jc w:val="center"/>
              <w:widowControl/>
              <w:rPr>
                <w:rFonts w:ascii="等线" w:hAnsi="等线" w:eastAsia="等线" w:cs="宋体"/>
                <w:color w:val="000000"/>
                <w:sz w:val="22"/>
                <w:szCs w:val="22"/>
                <w:highlight w:val="none"/>
              </w:rPr>
              <w:outlineLvl w:val="9"/>
            </w:pPr>
            <w:r>
              <w:rPr>
                <w:rFonts w:ascii="等线" w:hAnsi="等线" w:eastAsia="等线" w:cs="宋体"/>
                <w:color w:val="000000"/>
                <w:sz w:val="22"/>
                <w:szCs w:val="22"/>
                <w:highlight w:val="none"/>
              </w:rPr>
            </w:r>
            <w:r/>
          </w:p>
        </w:tc>
      </w:tr>
      <w:tr>
        <w:trPr>
          <w:trHeight w:val="794"/>
        </w:trPr>
        <w:tc>
          <w:tcPr>
            <w:shd w:val="clear" w:color="auto" w:fill="auto"/>
            <w:tcW w:w="517"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111" w:type="dxa"/>
            <w:vAlign w:val="center"/>
            <w:textDirection w:val="lrTb"/>
            <w:noWrap w:val="false"/>
          </w:tcPr>
          <w:p>
            <w:pPr>
              <w:ind w:firstLine="0"/>
              <w:jc w:val="both"/>
              <w:rPr>
                <w:highlight w:val="none"/>
              </w:rPr>
            </w:pPr>
            <w:r>
              <w:rPr>
                <w:rFonts w:hint="eastAsia"/>
                <w:highlight w:val="none"/>
              </w:rPr>
              <w:t xml:space="preserve">合计</w:t>
            </w:r>
            <w:r/>
          </w:p>
        </w:tc>
        <w:tc>
          <w:tcPr>
            <w:shd w:val="clear" w:color="auto" w:fill="auto"/>
            <w:tcW w:w="3050" w:type="dxa"/>
            <w:vAlign w:val="center"/>
            <w:textDirection w:val="lrTb"/>
            <w:noWrap w:val="false"/>
          </w:tcPr>
          <w:p>
            <w:pPr>
              <w:ind w:firstLine="0"/>
              <w:jc w:val="both"/>
              <w:widowControl/>
              <w:rPr>
                <w:highlight w:val="none"/>
              </w:rPr>
              <w:outlineLvl w:val="9"/>
            </w:pPr>
            <w:r>
              <w:rPr>
                <w:highlight w:val="none"/>
              </w:rPr>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9" w:type="dxa"/>
            <w:vAlign w:val="center"/>
            <w:textDirection w:val="lrTb"/>
            <w:noWrap w:val="false"/>
          </w:tcPr>
          <w:p>
            <w:pPr>
              <w:ind w:firstLine="0"/>
              <w:jc w:val="center"/>
              <w:rPr>
                <w:highlight w:val="none"/>
              </w:rPr>
            </w:pPr>
            <w:r>
              <w:rPr>
                <w:highlight w:val="none"/>
              </w:rPr>
            </w:r>
            <w:r/>
          </w:p>
        </w:tc>
        <w:tc>
          <w:tcPr>
            <w:shd w:val="clear" w:color="auto" w:fill="auto"/>
            <w:tcW w:w="708"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993" w:type="dxa"/>
            <w:vAlign w:val="center"/>
            <w:textDirection w:val="lrTb"/>
            <w:noWrap w:val="false"/>
          </w:tcPr>
          <w:p>
            <w:pPr>
              <w:ind w:firstLine="0"/>
              <w:jc w:val="center"/>
              <w:widowControl/>
              <w:rPr>
                <w:rFonts w:ascii="宋体" w:hAnsi="宋体" w:cs="宋体"/>
                <w:color w:val="000000"/>
                <w:sz w:val="20"/>
                <w:szCs w:val="20"/>
                <w:highlight w:val="none"/>
              </w:rPr>
              <w:outlineLvl w:val="9"/>
            </w:pPr>
            <w:r>
              <w:rPr>
                <w:rFonts w:ascii="宋体" w:hAnsi="宋体" w:cs="宋体"/>
                <w:color w:val="000000"/>
                <w:sz w:val="20"/>
                <w:szCs w:val="20"/>
                <w:highlight w:val="none"/>
              </w:rPr>
            </w:r>
            <w:r/>
          </w:p>
        </w:tc>
        <w:tc>
          <w:tcPr>
            <w:shd w:val="clear" w:color="auto" w:fill="auto"/>
            <w:tcW w:w="1842" w:type="dxa"/>
            <w:vAlign w:val="center"/>
            <w:textDirection w:val="lrTb"/>
            <w:noWrap/>
          </w:tcPr>
          <w:p>
            <w:pPr>
              <w:ind w:firstLine="0"/>
              <w:jc w:val="center"/>
              <w:widowControl/>
              <w:rPr>
                <w:rFonts w:ascii="等线" w:hAnsi="等线" w:eastAsia="等线" w:cs="宋体"/>
                <w:color w:val="000000"/>
                <w:sz w:val="22"/>
                <w:szCs w:val="22"/>
                <w:highlight w:val="none"/>
              </w:rPr>
              <w:outlineLvl w:val="9"/>
            </w:pPr>
            <w:r>
              <w:rPr>
                <w:rFonts w:ascii="等线" w:hAnsi="等线" w:eastAsia="等线" w:cs="宋体"/>
                <w:color w:val="000000"/>
                <w:sz w:val="22"/>
                <w:szCs w:val="22"/>
                <w:highlight w:val="none"/>
              </w:rPr>
            </w:r>
            <w:r/>
          </w:p>
        </w:tc>
      </w:tr>
    </w:tbl>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投标供应商（加盖公章）：</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法定代表人或授权代表签字：                          日期：   年   月   日</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2"/>
        <w:jc w:val="both"/>
        <w:rPr>
          <w:rFonts w:cs="宋体" w:asciiTheme="minorEastAsia" w:hAnsiTheme="minorEastAsia" w:eastAsiaTheme="minorEastAsia"/>
          <w:highlight w:val="none"/>
        </w:rPr>
        <w:outlineLvl w:val="9"/>
      </w:pPr>
      <w:r>
        <w:rPr>
          <w:rFonts w:hint="eastAsia" w:cs="宋体" w:asciiTheme="minorEastAsia" w:hAnsiTheme="minorEastAsia" w:eastAsiaTheme="minorEastAsia"/>
          <w:highlight w:val="none"/>
        </w:rPr>
        <w:t xml:space="preserve">注：</w:t>
      </w:r>
      <w:r/>
    </w:p>
    <w:p>
      <w:pPr>
        <w:ind w:firstLine="482"/>
        <w:jc w:val="both"/>
        <w:rPr>
          <w:rFonts w:cs="宋体" w:asciiTheme="minorEastAsia" w:hAnsiTheme="minorEastAsia" w:eastAsiaTheme="minorEastAsia"/>
          <w:highlight w:val="none"/>
        </w:rPr>
        <w:outlineLvl w:val="9"/>
      </w:pPr>
      <w:r>
        <w:rPr>
          <w:rFonts w:hint="eastAsia" w:cs="宋体" w:asciiTheme="minorEastAsia" w:hAnsiTheme="minorEastAsia" w:eastAsiaTheme="minorEastAsia"/>
          <w:highlight w:val="none"/>
        </w:rPr>
        <w:t xml:space="preserve">1、</w:t>
      </w:r>
      <w:bookmarkStart w:id="7" w:name="OLE_LINK8"/>
      <w:r/>
      <w:bookmarkStart w:id="8" w:name="OLE_LINK7"/>
      <w:r>
        <w:rPr>
          <w:rFonts w:hint="eastAsia" w:cs="宋体" w:asciiTheme="minorEastAsia" w:hAnsiTheme="minorEastAsia" w:eastAsiaTheme="minorEastAsia"/>
          <w:highlight w:val="none"/>
        </w:rPr>
        <w:t xml:space="preserve">本表需按需求清单的内容逐项填写，单价组成如</w:t>
      </w:r>
      <w:r>
        <w:rPr>
          <w:rFonts w:cs="宋体" w:asciiTheme="minorEastAsia" w:hAnsiTheme="minorEastAsia" w:eastAsiaTheme="minorEastAsia"/>
          <w:highlight w:val="none"/>
        </w:rPr>
        <w:t xml:space="preserve">表格空间有限</w:t>
      </w:r>
      <w:r>
        <w:rPr>
          <w:rFonts w:hint="eastAsia" w:cs="宋体" w:asciiTheme="minorEastAsia" w:hAnsiTheme="minorEastAsia" w:eastAsiaTheme="minorEastAsia"/>
          <w:highlight w:val="none"/>
        </w:rPr>
        <w:t xml:space="preserve">，可以另表</w:t>
      </w:r>
      <w:bookmarkEnd w:id="7"/>
      <w:r/>
      <w:bookmarkEnd w:id="8"/>
      <w:r>
        <w:rPr>
          <w:rFonts w:hint="eastAsia" w:cs="宋体" w:asciiTheme="minorEastAsia" w:hAnsiTheme="minorEastAsia" w:eastAsiaTheme="minorEastAsia"/>
          <w:highlight w:val="none"/>
        </w:rPr>
        <w:t xml:space="preserve">。</w:t>
      </w:r>
      <w:r/>
    </w:p>
    <w:p>
      <w:pPr>
        <w:ind w:firstLine="482"/>
        <w:jc w:val="both"/>
        <w:rPr>
          <w:rFonts w:cs="宋体" w:asciiTheme="minorEastAsia" w:hAnsiTheme="minorEastAsia" w:eastAsiaTheme="minorEastAsia"/>
          <w:highlight w:val="none"/>
        </w:rPr>
        <w:outlineLvl w:val="9"/>
      </w:pPr>
      <w:r>
        <w:rPr>
          <w:rFonts w:hint="eastAsia" w:cs="宋体" w:asciiTheme="minorEastAsia" w:hAnsiTheme="minorEastAsia" w:eastAsiaTheme="minorEastAsia"/>
          <w:highlight w:val="none"/>
        </w:rPr>
        <w:t xml:space="preserve">2、报价均以人民币元表示，金额精确到小数点后2位。</w:t>
      </w:r>
      <w:r/>
    </w:p>
    <w:p>
      <w:pPr>
        <w:ind w:firstLine="480"/>
        <w:jc w:val="both"/>
        <w:spacing w:line="460" w:lineRule="exact"/>
        <w:rPr>
          <w:rFonts w:cs="宋体" w:asciiTheme="minorEastAsia" w:hAnsiTheme="minorEastAsia" w:eastAsiaTheme="minorEastAsia"/>
          <w:b/>
          <w:sz w:val="28"/>
          <w:szCs w:val="28"/>
          <w:highlight w:val="none"/>
        </w:rPr>
        <w:outlineLvl w:val="9"/>
      </w:pPr>
      <w:r>
        <w:rPr>
          <w:rFonts w:cs="宋体" w:asciiTheme="minorEastAsia" w:hAnsiTheme="minorEastAsia" w:eastAsiaTheme="minorEastAsia"/>
          <w:b/>
          <w:sz w:val="28"/>
          <w:szCs w:val="28"/>
          <w:highlight w:val="none"/>
        </w:rPr>
      </w:r>
      <w:r/>
    </w:p>
    <w:p>
      <w:pPr>
        <w:ind w:firstLine="0"/>
        <w:jc w:val="both"/>
        <w:rPr>
          <w:rFonts w:ascii="宋体" w:hAnsi="宋体" w:cs="宋体"/>
          <w:b/>
          <w:bCs/>
          <w:sz w:val="28"/>
          <w:szCs w:val="28"/>
          <w:highlight w:val="none"/>
        </w:rPr>
      </w:pPr>
      <w:r>
        <w:rPr>
          <w:rFonts w:hint="eastAsia" w:ascii="宋体" w:hAnsi="宋体" w:cs="宋体"/>
          <w:b/>
          <w:bCs/>
          <w:sz w:val="28"/>
          <w:szCs w:val="28"/>
          <w:highlight w:val="none"/>
        </w:rPr>
        <w:t xml:space="preserve">（四）承诺书（格式）</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480"/>
        <w:jc w:val="center"/>
        <w:spacing w:line="460" w:lineRule="exact"/>
        <w:rPr>
          <w:rFonts w:cs="宋体" w:asciiTheme="minorEastAsia" w:hAnsiTheme="minorEastAsia" w:eastAsiaTheme="minorEastAsia"/>
          <w:b/>
          <w:sz w:val="28"/>
          <w:szCs w:val="28"/>
          <w:highlight w:val="none"/>
        </w:rPr>
        <w:outlineLvl w:val="9"/>
      </w:pPr>
      <w:r>
        <w:rPr>
          <w:rFonts w:hint="eastAsia" w:cs="宋体" w:asciiTheme="minorEastAsia" w:hAnsiTheme="minorEastAsia" w:eastAsiaTheme="minorEastAsia"/>
          <w:b/>
          <w:sz w:val="28"/>
          <w:szCs w:val="28"/>
          <w:highlight w:val="none"/>
        </w:rPr>
        <w:t xml:space="preserve">承诺书一</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（投标供应商名称）在此承诺：</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sz w:val="24"/>
          <w:szCs w:val="24"/>
          <w:highlight w:val="none"/>
        </w:rPr>
        <w:outlineLvl w:val="9"/>
      </w:pPr>
      <w:r>
        <w:rPr>
          <w:rFonts w:hint="eastAsia" w:cs="宋体" w:asciiTheme="minorEastAsia" w:hAnsiTheme="minorEastAsia" w:eastAsiaTheme="minorEastAsia"/>
          <w:sz w:val="24"/>
          <w:szCs w:val="24"/>
          <w:highlight w:val="none"/>
        </w:rPr>
        <w:t xml:space="preserve">我公司</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单位</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愿针对此次</w:t>
      </w:r>
      <w:r>
        <w:rPr>
          <w:rFonts w:hint="eastAsia" w:cs="宋体" w:asciiTheme="minorEastAsia" w:hAnsiTheme="minorEastAsia" w:eastAsiaTheme="minorEastAsia"/>
          <w:sz w:val="24"/>
          <w:szCs w:val="24"/>
          <w:highlight w:val="none"/>
          <w:u w:val="single"/>
        </w:rPr>
        <w:t xml:space="preserve">              （项目名称）</w:t>
      </w:r>
      <w:r>
        <w:rPr>
          <w:rFonts w:hint="eastAsia" w:cs="宋体" w:asciiTheme="minorEastAsia" w:hAnsiTheme="minorEastAsia" w:eastAsiaTheme="minorEastAsia"/>
          <w:sz w:val="24"/>
          <w:szCs w:val="24"/>
          <w:highlight w:val="none"/>
        </w:rPr>
        <w:t xml:space="preserve">进行投标。</w:t>
      </w:r>
      <w:r/>
    </w:p>
    <w:p>
      <w:pPr>
        <w:ind w:firstLine="480"/>
        <w:jc w:val="both"/>
        <w:spacing w:line="360" w:lineRule="auto"/>
        <w:rPr>
          <w:rFonts w:cs="宋体" w:asciiTheme="minorEastAsia" w:hAnsiTheme="minorEastAsia"/>
          <w:sz w:val="24"/>
          <w:szCs w:val="24"/>
          <w:highlight w:val="none"/>
        </w:rPr>
        <w:outlineLvl w:val="9"/>
      </w:pPr>
      <w:r>
        <w:rPr>
          <w:rFonts w:hint="eastAsia" w:cs="宋体" w:asciiTheme="minorEastAsia" w:hAnsiTheme="minorEastAsia" w:eastAsiaTheme="minorEastAsia"/>
          <w:sz w:val="24"/>
          <w:szCs w:val="24"/>
          <w:highlight w:val="none"/>
        </w:rPr>
        <w:t xml:space="preserve">    我公司符合《中华人民共和国政府采购法》第二十二条的规定，在此郑重承诺具备以下条件：</w:t>
      </w:r>
      <w:r/>
    </w:p>
    <w:p>
      <w:pPr>
        <w:ind w:firstLine="480"/>
        <w:jc w:val="both"/>
        <w:spacing w:line="360" w:lineRule="auto"/>
        <w:rPr>
          <w:rFonts w:cs="宋体" w:asciiTheme="minorEastAsia" w:hAnsiTheme="minorEastAsia"/>
          <w:sz w:val="24"/>
          <w:szCs w:val="24"/>
          <w:highlight w:val="none"/>
        </w:rPr>
        <w:outlineLvl w:val="9"/>
      </w:pPr>
      <w:r>
        <w:rPr>
          <w:rFonts w:hint="eastAsia" w:cs="宋体" w:asciiTheme="minorEastAsia" w:hAnsiTheme="minorEastAsia" w:eastAsiaTheme="minorEastAsia"/>
          <w:sz w:val="24"/>
          <w:szCs w:val="24"/>
          <w:highlight w:val="none"/>
        </w:rPr>
        <w:t xml:space="preserve">    </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一</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具有独立承担民事责任的能力；</w:t>
      </w:r>
      <w:r/>
    </w:p>
    <w:p>
      <w:pPr>
        <w:ind w:firstLine="480"/>
        <w:jc w:val="both"/>
        <w:spacing w:line="360" w:lineRule="auto"/>
        <w:rPr>
          <w:rFonts w:cs="宋体" w:asciiTheme="minorEastAsia" w:hAnsiTheme="minorEastAsia"/>
          <w:sz w:val="24"/>
          <w:szCs w:val="24"/>
          <w:highlight w:val="none"/>
        </w:rPr>
        <w:outlineLvl w:val="9"/>
      </w:pPr>
      <w:r>
        <w:rPr>
          <w:rFonts w:hint="eastAsia" w:cs="宋体" w:asciiTheme="minorEastAsia" w:hAnsiTheme="minorEastAsia" w:eastAsiaTheme="minorEastAsia"/>
          <w:sz w:val="24"/>
          <w:szCs w:val="24"/>
          <w:highlight w:val="none"/>
        </w:rPr>
        <w:t xml:space="preserve">    </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二</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具有良好的商业信誉和健全的财务会计制度；</w:t>
      </w:r>
      <w:r/>
    </w:p>
    <w:p>
      <w:pPr>
        <w:ind w:firstLine="480"/>
        <w:jc w:val="both"/>
        <w:spacing w:line="360" w:lineRule="auto"/>
        <w:rPr>
          <w:rFonts w:cs="宋体" w:asciiTheme="minorEastAsia" w:hAnsiTheme="minorEastAsia"/>
          <w:sz w:val="24"/>
          <w:szCs w:val="24"/>
          <w:highlight w:val="none"/>
        </w:rPr>
        <w:outlineLvl w:val="9"/>
      </w:pPr>
      <w:r>
        <w:rPr>
          <w:rFonts w:hint="eastAsia" w:cs="宋体" w:asciiTheme="minorEastAsia" w:hAnsiTheme="minorEastAsia" w:eastAsiaTheme="minorEastAsia"/>
          <w:sz w:val="24"/>
          <w:szCs w:val="24"/>
          <w:highlight w:val="none"/>
        </w:rPr>
        <w:t xml:space="preserve">    </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三</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具有履行合同所必需的设备和专业技术能力；</w:t>
      </w:r>
      <w:r/>
    </w:p>
    <w:p>
      <w:pPr>
        <w:ind w:firstLine="480"/>
        <w:jc w:val="both"/>
        <w:spacing w:line="360" w:lineRule="auto"/>
        <w:rPr>
          <w:rFonts w:cs="宋体" w:asciiTheme="minorEastAsia" w:hAnsiTheme="minorEastAsia"/>
          <w:sz w:val="24"/>
          <w:szCs w:val="24"/>
          <w:highlight w:val="none"/>
        </w:rPr>
        <w:outlineLvl w:val="9"/>
      </w:pPr>
      <w:r>
        <w:rPr>
          <w:rFonts w:hint="eastAsia" w:cs="宋体" w:asciiTheme="minorEastAsia" w:hAnsiTheme="minorEastAsia" w:eastAsiaTheme="minorEastAsia"/>
          <w:sz w:val="24"/>
          <w:szCs w:val="24"/>
          <w:highlight w:val="none"/>
        </w:rPr>
        <w:t xml:space="preserve">    </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四</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有依法缴纳税收和社会保障资金的良好记录；</w:t>
      </w:r>
      <w:r/>
    </w:p>
    <w:p>
      <w:pPr>
        <w:ind w:firstLine="480"/>
        <w:jc w:val="both"/>
        <w:spacing w:line="360" w:lineRule="auto"/>
        <w:rPr>
          <w:rFonts w:cs="宋体" w:asciiTheme="minorEastAsia" w:hAnsiTheme="minorEastAsia"/>
          <w:sz w:val="24"/>
          <w:szCs w:val="24"/>
          <w:highlight w:val="none"/>
        </w:rPr>
        <w:outlineLvl w:val="9"/>
      </w:pPr>
      <w:r>
        <w:rPr>
          <w:rFonts w:hint="eastAsia" w:cs="宋体" w:asciiTheme="minorEastAsia" w:hAnsiTheme="minorEastAsia" w:eastAsiaTheme="minorEastAsia"/>
          <w:sz w:val="24"/>
          <w:szCs w:val="24"/>
          <w:highlight w:val="none"/>
        </w:rPr>
        <w:t xml:space="preserve">    </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五</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近三年内，在经营活动中没有重大违法记录；</w:t>
      </w:r>
      <w:r/>
    </w:p>
    <w:p>
      <w:pPr>
        <w:ind w:firstLine="480"/>
        <w:jc w:val="both"/>
        <w:spacing w:line="360" w:lineRule="auto"/>
        <w:rPr>
          <w:rFonts w:cs="宋体" w:asciiTheme="minorEastAsia" w:hAnsiTheme="minorEastAsia"/>
          <w:sz w:val="24"/>
          <w:szCs w:val="24"/>
          <w:highlight w:val="none"/>
        </w:rPr>
        <w:outlineLvl w:val="9"/>
      </w:pPr>
      <w:r>
        <w:rPr>
          <w:rFonts w:hint="eastAsia" w:cs="宋体" w:asciiTheme="minorEastAsia" w:hAnsiTheme="minorEastAsia" w:eastAsiaTheme="minorEastAsia"/>
          <w:sz w:val="24"/>
          <w:szCs w:val="24"/>
          <w:highlight w:val="none"/>
        </w:rPr>
        <w:t xml:space="preserve">    </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六</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投标文件中所有关于投标资格的文件、证明、陈述均是真实的、准确的。</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若有违背，我公司</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单位</w:t>
      </w:r>
      <w:r>
        <w:rPr>
          <w:rFonts w:hint="eastAsia" w:cs="宋体" w:asciiTheme="minorEastAsia" w:hAnsiTheme="minorEastAsia"/>
          <w:sz w:val="24"/>
          <w:szCs w:val="24"/>
          <w:highlight w:val="none"/>
        </w:rPr>
        <w:t xml:space="preserve">）</w:t>
      </w:r>
      <w:r>
        <w:rPr>
          <w:rFonts w:hint="eastAsia" w:cs="宋体" w:asciiTheme="minorEastAsia" w:hAnsiTheme="minorEastAsia" w:eastAsiaTheme="minorEastAsia"/>
          <w:sz w:val="24"/>
          <w:szCs w:val="24"/>
          <w:highlight w:val="none"/>
        </w:rPr>
        <w:t xml:space="preserve">愿意承担由此而产生的一切后果。</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投标供应商（盖章）：</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法定代表人或法定代表人授权代表签字或盖章：</w:t>
      </w:r>
      <w:r/>
    </w:p>
    <w:p>
      <w:pPr>
        <w:ind w:firstLine="480"/>
        <w:jc w:val="center"/>
        <w:spacing w:line="460" w:lineRule="exact"/>
        <w:rPr>
          <w:rFonts w:cs="宋体" w:asciiTheme="minorEastAsia" w:hAnsiTheme="minorEastAsia" w:eastAsiaTheme="minorEastAsia"/>
          <w:b/>
          <w:sz w:val="28"/>
          <w:szCs w:val="28"/>
          <w:highlight w:val="none"/>
        </w:rPr>
        <w:outlineLvl w:val="9"/>
      </w:pPr>
      <w:r>
        <w:rPr>
          <w:rFonts w:hint="eastAsia" w:cs="宋体" w:asciiTheme="minorEastAsia" w:hAnsiTheme="minorEastAsia" w:eastAsiaTheme="minorEastAsia"/>
          <w:b/>
          <w:sz w:val="28"/>
          <w:szCs w:val="28"/>
          <w:highlight w:val="none"/>
        </w:rPr>
        <w:br w:type="page" w:clear="all"/>
      </w:r>
      <w:r>
        <w:rPr>
          <w:rFonts w:hint="eastAsia" w:cs="宋体" w:asciiTheme="minorEastAsia" w:hAnsiTheme="minorEastAsia" w:eastAsiaTheme="minorEastAsia"/>
          <w:b/>
          <w:sz w:val="28"/>
          <w:szCs w:val="28"/>
          <w:highlight w:val="none"/>
        </w:rPr>
        <w:t xml:space="preserve">承诺书二</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致：      （采购人名称）      </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我公司自愿参加贵单位（公司）项目的投标，并接受对我</w:t>
      </w:r>
      <w:r>
        <w:rPr>
          <w:rFonts w:hint="eastAsia" w:cs="宋体" w:asciiTheme="minorEastAsia" w:hAnsiTheme="minorEastAsia" w:eastAsiaTheme="minorEastAsia"/>
          <w:sz w:val="24"/>
          <w:szCs w:val="24"/>
          <w:highlight w:val="none"/>
        </w:rPr>
        <w:t xml:space="preserve">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做出的任何处理。</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投标供应商：（盖章）  </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法定代表人签名或盖章：          </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年    月    日</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br w:type="page" w:clear="all"/>
      </w:r>
      <w:r/>
    </w:p>
    <w:p>
      <w:pPr>
        <w:ind w:firstLine="480"/>
        <w:jc w:val="center"/>
        <w:spacing w:line="460" w:lineRule="exact"/>
        <w:rPr>
          <w:rFonts w:cs="宋体" w:asciiTheme="minorEastAsia" w:hAnsiTheme="minorEastAsia" w:eastAsiaTheme="minorEastAsia"/>
          <w:b/>
          <w:sz w:val="28"/>
          <w:szCs w:val="28"/>
          <w:highlight w:val="none"/>
        </w:rPr>
        <w:outlineLvl w:val="9"/>
      </w:pPr>
      <w:r>
        <w:rPr>
          <w:rFonts w:hint="eastAsia" w:cs="宋体" w:asciiTheme="minorEastAsia" w:hAnsiTheme="minorEastAsia" w:eastAsiaTheme="minorEastAsia"/>
          <w:b/>
          <w:sz w:val="28"/>
          <w:szCs w:val="28"/>
          <w:highlight w:val="none"/>
        </w:rPr>
        <w:t xml:space="preserve">承诺书三（廉洁承诺书格式）</w:t>
      </w:r>
      <w:r/>
    </w:p>
    <w:p>
      <w:pPr>
        <w:ind w:firstLine="480"/>
        <w:jc w:val="center"/>
        <w:spacing w:line="460" w:lineRule="exact"/>
        <w:rPr>
          <w:rFonts w:cs="宋体" w:asciiTheme="minorEastAsia" w:hAnsiTheme="minorEastAsia" w:eastAsiaTheme="minorEastAsia"/>
          <w:b/>
          <w:sz w:val="28"/>
          <w:szCs w:val="28"/>
          <w:highlight w:val="none"/>
        </w:rPr>
        <w:outlineLvl w:val="9"/>
      </w:pPr>
      <w:r>
        <w:rPr>
          <w:rFonts w:cs="宋体" w:asciiTheme="minorEastAsia" w:hAnsiTheme="minorEastAsia" w:eastAsiaTheme="minorEastAsia"/>
          <w:b/>
          <w:sz w:val="28"/>
          <w:szCs w:val="28"/>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为了积极配合贵单位的招标工作，有效遏制不公平竞争和违规违纪问题的发生，确保招标工作的公平、公正、公开，我们保证认真贯彻《中华人民共和国招标投标法》等相关规定以及相关廉洁要求，特向贵单位承诺如下事项：</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1、自觉遵守国家法律法规及有关廉政建设制度。</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2、主动了解贵局招投标纪律，积极配合贵局执行招投标廉政建设的有关规定。</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3、不使用不正当手段妨碍、排挤其他投标供应商或串通投标。</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4、按照招标文件规定的方式进行投标，不隐瞒本单位投标资质的真实情况，投标资质符合规定。</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6、不向设计招标的单位及个人购置或提供通讯工具、交通工具和高档办公用品等。</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7、不向涉及招标的单位及个人的配偶、子女、亲属分包此次招标项目。</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8、不向涉及招标的单位及个人支付好处费、介绍费。</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9、一旦发现相关人员在招标过程中有索要财物等不廉洁行为，坚决予以抵制，并及时向贵局纪检监察室举报。</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我们若违反上述承诺，我单位自愿放弃投标资格并接受其他任何形式的处理。</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投标供应商（公章）：             </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法定代表人或授权代理人：      （签字或盖章）</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年    月     日</w:t>
      </w:r>
      <w:r/>
    </w:p>
    <w:p>
      <w:pPr>
        <w:jc w:val="both"/>
        <w:rPr>
          <w:rFonts w:ascii="宋体" w:hAnsi="宋体" w:cs="宋体"/>
          <w:b/>
          <w:bCs/>
          <w:spacing w:val="10"/>
          <w:highlight w:val="none"/>
        </w:rPr>
      </w:pPr>
      <w:r>
        <w:rPr>
          <w:rFonts w:hint="eastAsia" w:ascii="宋体" w:hAnsi="宋体" w:cs="宋体"/>
          <w:sz w:val="24"/>
          <w:highlight w:val="none"/>
        </w:rPr>
        <w:br w:type="page" w:clear="all"/>
      </w:r>
      <w:r/>
    </w:p>
    <w:p>
      <w:pPr>
        <w:pStyle w:val="713"/>
        <w:numPr>
          <w:ilvl w:val="0"/>
          <w:numId w:val="0"/>
        </w:numPr>
        <w:jc w:val="both"/>
        <w:rPr>
          <w:rFonts w:ascii="宋体" w:hAnsi="宋体" w:eastAsia="宋体" w:cs="宋体"/>
          <w:sz w:val="28"/>
          <w:szCs w:val="28"/>
          <w:highlight w:val="none"/>
        </w:rPr>
      </w:pPr>
      <w:r>
        <w:rPr>
          <w:rFonts w:hint="eastAsia" w:ascii="宋体" w:hAnsi="宋体" w:eastAsia="宋体" w:cs="宋体"/>
          <w:sz w:val="28"/>
          <w:szCs w:val="28"/>
          <w:highlight w:val="none"/>
        </w:rPr>
        <w:t xml:space="preserve">（五）法定代表人授权委托书（格式）</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480"/>
        <w:jc w:val="center"/>
        <w:spacing w:line="460" w:lineRule="exact"/>
        <w:rPr>
          <w:rFonts w:cs="宋体" w:asciiTheme="minorEastAsia" w:hAnsiTheme="minorEastAsia" w:eastAsiaTheme="minorEastAsia"/>
          <w:b/>
          <w:sz w:val="28"/>
          <w:szCs w:val="28"/>
          <w:highlight w:val="none"/>
        </w:rPr>
        <w:outlineLvl w:val="9"/>
      </w:pPr>
      <w:r>
        <w:rPr>
          <w:rFonts w:hint="eastAsia" w:cs="宋体" w:asciiTheme="minorEastAsia" w:hAnsiTheme="minorEastAsia" w:eastAsiaTheme="minorEastAsia"/>
          <w:b/>
          <w:sz w:val="28"/>
          <w:szCs w:val="28"/>
          <w:highlight w:val="none"/>
        </w:rPr>
        <w:t xml:space="preserve">法定代表人授权委托书</w:t>
      </w:r>
      <w:r/>
    </w:p>
    <w:p>
      <w:pPr>
        <w:jc w:val="both"/>
        <w:spacing w:line="360" w:lineRule="auto"/>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采购编号： </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 xml:space="preserve">日期：</w:t>
      </w:r>
      <w:r/>
    </w:p>
    <w:p>
      <w:p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sz w:val="24"/>
          <w:szCs w:val="24"/>
          <w:highlight w:val="none"/>
        </w:rPr>
        <w:t xml:space="preserve">无锡市滨湖区水利局</w:t>
      </w:r>
      <w:r>
        <w:rPr>
          <w:rFonts w:hint="eastAsia" w:asciiTheme="minorEastAsia" w:hAnsiTheme="minorEastAsia" w:eastAsiaTheme="minorEastAsia"/>
          <w:sz w:val="24"/>
          <w:szCs w:val="24"/>
          <w:highlight w:val="none"/>
        </w:rPr>
        <w:t xml:space="preserve">：</w:t>
      </w:r>
      <w:r/>
    </w:p>
    <w:p>
      <w:pPr>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  </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u w:val="single"/>
        </w:rPr>
        <w:t xml:space="preserve">（投标供应商名称）</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系中华人民共和国合法企业，法定地址：</w:t>
      </w:r>
      <w:r>
        <w:rPr>
          <w:rFonts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 xml:space="preserve">特授权</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代表我公司（单位）全权办理针对本项目（采购编号：</w:t>
      </w:r>
      <w:r>
        <w:rPr>
          <w:rFonts w:asciiTheme="minorEastAsia" w:hAnsiTheme="minorEastAsia" w:eastAsiaTheme="minorEastAsia"/>
          <w:sz w:val="24"/>
          <w:szCs w:val="24"/>
          <w:highlight w:val="none"/>
          <w:u w:val="single"/>
        </w:rPr>
        <w:t xml:space="preserve">          </w:t>
      </w:r>
      <w:r>
        <w:rPr>
          <w:rFonts w:hint="eastAsia" w:asciiTheme="minorEastAsia" w:hAnsiTheme="minorEastAsia" w:eastAsiaTheme="minorEastAsia"/>
          <w:sz w:val="24"/>
          <w:szCs w:val="24"/>
          <w:highlight w:val="none"/>
        </w:rPr>
        <w:t xml:space="preserve">）的投标等具体工作，并签署全部有关文件、协议及合同。</w:t>
      </w:r>
      <w:r/>
    </w:p>
    <w:p>
      <w:p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我公司（单位）对被授权人的签名负全部责任。</w:t>
      </w:r>
      <w:r/>
    </w:p>
    <w:p>
      <w:p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在撤销授权的书面通知送达你处以前，本授权书一直有效，被授权人签署的所有文件（在授权书有效期内签署的）不因授权的撤销而失效。被授权人有（无）转委托权。</w:t>
      </w:r>
      <w:r/>
    </w:p>
    <w:p>
      <w:p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被授权人情况：</w:t>
      </w:r>
      <w:r/>
    </w:p>
    <w:p>
      <w:p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姓名：</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 xml:space="preserve">性别：</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 xml:space="preserve">年龄：</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 xml:space="preserve">职务：</w:t>
      </w:r>
      <w:r/>
    </w:p>
    <w:p>
      <w:p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身份证号码：</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 xml:space="preserve">电话：</w:t>
      </w:r>
      <w:r/>
    </w:p>
    <w:p>
      <w:p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通讯地址：</w:t>
      </w:r>
      <w:r/>
    </w:p>
    <w:p>
      <w:p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被授权人签名：</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 xml:space="preserve">投标供应商（盖章）：</w:t>
      </w:r>
      <w:r/>
    </w:p>
    <w:p>
      <w:pPr>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法定代表人（签字或盖章）：</w:t>
      </w:r>
      <w:r/>
    </w:p>
    <w:p>
      <w:pPr>
        <w:jc w:val="both"/>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年</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 xml:space="preserve">月</w:t>
      </w:r>
      <w:r>
        <w:rPr>
          <w:rFonts w:asciiTheme="minorEastAsia" w:hAnsiTheme="minorEastAsia" w:eastAsiaTheme="minorEastAsia"/>
          <w:sz w:val="24"/>
          <w:szCs w:val="24"/>
          <w:highlight w:val="none"/>
        </w:rPr>
        <w:t xml:space="preserve">     </w:t>
      </w:r>
      <w:r>
        <w:rPr>
          <w:rFonts w:hint="eastAsia" w:asciiTheme="minorEastAsia" w:hAnsiTheme="minorEastAsia" w:eastAsiaTheme="minorEastAsia"/>
          <w:sz w:val="24"/>
          <w:szCs w:val="24"/>
          <w:highlight w:val="none"/>
        </w:rPr>
        <w:t xml:space="preserve">日</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tbl>
      <w:tblPr>
        <w:tblStyle w:val="723"/>
        <w:tblW w:w="963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16"/>
        <w:gridCol w:w="4816"/>
      </w:tblGrid>
      <w:tr>
        <w:trPr>
          <w:trHeight w:val="2481"/>
        </w:trPr>
        <w:tc>
          <w:tcPr>
            <w:tcW w:w="4816" w:type="dxa"/>
            <w:textDirection w:val="lrTb"/>
            <w:noWrap w:val="false"/>
          </w:tcPr>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hint="eastAsia" w:asciiTheme="minorEastAsia" w:hAnsiTheme="minorEastAsia" w:eastAsiaTheme="minorEastAsia"/>
                <w:highlight w:val="none"/>
              </w:rPr>
              <w:t xml:space="preserve">法定代表人身份证扫描件（正面）</w:t>
            </w:r>
            <w:r/>
          </w:p>
        </w:tc>
        <w:tc>
          <w:tcPr>
            <w:tcW w:w="4816" w:type="dxa"/>
            <w:textDirection w:val="lrTb"/>
            <w:noWrap w:val="false"/>
          </w:tcPr>
          <w:p>
            <w:pPr>
              <w:jc w:val="both"/>
              <w:rPr>
                <w:rFonts w:asciiTheme="minorEastAsia" w:hAnsiTheme="minorEastAsia"/>
                <w:highlight w:val="none"/>
              </w:rPr>
              <w:outlineLvl w:val="9"/>
            </w:pPr>
            <w:r>
              <w:rPr>
                <w:rFonts w:asciiTheme="minorEastAsia" w:hAnsiTheme="minorEastAsia"/>
                <w:highlight w:val="none"/>
              </w:rPr>
            </w:r>
            <w:r/>
          </w:p>
          <w:p>
            <w:pPr>
              <w:jc w:val="both"/>
              <w:rPr>
                <w:rFonts w:asciiTheme="minorEastAsia" w:hAnsiTheme="minorEastAsia"/>
                <w:highlight w:val="none"/>
              </w:rPr>
              <w:outlineLvl w:val="9"/>
            </w:pPr>
            <w:r>
              <w:rPr>
                <w:rFonts w:hint="eastAsia" w:asciiTheme="minorEastAsia" w:hAnsiTheme="minorEastAsia"/>
                <w:highlight w:val="none"/>
              </w:rPr>
              <w:t xml:space="preserve">法定代表人身份证扫描件（反面）</w:t>
            </w:r>
            <w:r/>
          </w:p>
        </w:tc>
      </w:tr>
      <w:tr>
        <w:trPr>
          <w:trHeight w:val="2481"/>
        </w:trPr>
        <w:tc>
          <w:tcPr>
            <w:tcW w:w="4816" w:type="dxa"/>
            <w:textDirection w:val="lrTb"/>
            <w:noWrap w:val="false"/>
          </w:tcPr>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hint="eastAsia" w:asciiTheme="minorEastAsia" w:hAnsiTheme="minorEastAsia" w:eastAsiaTheme="minorEastAsia"/>
                <w:highlight w:val="none"/>
              </w:rPr>
              <w:t xml:space="preserve">被授权人身份证扫描件（正面）</w:t>
            </w:r>
            <w:r/>
          </w:p>
        </w:tc>
        <w:tc>
          <w:tcPr>
            <w:tcW w:w="4816" w:type="dxa"/>
            <w:textDirection w:val="lrTb"/>
            <w:noWrap w:val="false"/>
          </w:tcPr>
          <w:p>
            <w:pPr>
              <w:jc w:val="both"/>
              <w:rPr>
                <w:rFonts w:asciiTheme="minorEastAsia" w:hAnsiTheme="minorEastAsia"/>
                <w:highlight w:val="none"/>
              </w:rPr>
              <w:outlineLvl w:val="9"/>
            </w:pPr>
            <w:r>
              <w:rPr>
                <w:rFonts w:asciiTheme="minorEastAsia" w:hAnsiTheme="minorEastAsia"/>
                <w:highlight w:val="none"/>
              </w:rPr>
            </w:r>
            <w:r/>
          </w:p>
          <w:p>
            <w:pPr>
              <w:jc w:val="both"/>
              <w:rPr>
                <w:rFonts w:asciiTheme="minorEastAsia" w:hAnsiTheme="minorEastAsia"/>
                <w:highlight w:val="none"/>
              </w:rPr>
              <w:outlineLvl w:val="9"/>
            </w:pPr>
            <w:r>
              <w:rPr>
                <w:rFonts w:hint="eastAsia" w:asciiTheme="minorEastAsia" w:hAnsiTheme="minorEastAsia"/>
                <w:highlight w:val="none"/>
              </w:rPr>
              <w:t xml:space="preserve">被授权人身份证扫描件（反面）</w:t>
            </w:r>
            <w:r/>
          </w:p>
        </w:tc>
      </w:tr>
    </w:tbl>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宋体" w:hAnsi="宋体" w:cs="宋体"/>
          <w:b/>
          <w:bCs/>
          <w:sz w:val="28"/>
          <w:szCs w:val="28"/>
          <w:highlight w:val="none"/>
        </w:rPr>
      </w:pPr>
      <w:r>
        <w:rPr>
          <w:rFonts w:hint="eastAsia" w:ascii="宋体" w:hAnsi="宋体" w:cs="宋体"/>
          <w:b/>
          <w:bCs/>
          <w:sz w:val="28"/>
          <w:szCs w:val="28"/>
          <w:highlight w:val="none"/>
        </w:rPr>
        <w:t xml:space="preserve">（六）关于资格的声明函（格式）</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480"/>
        <w:jc w:val="center"/>
        <w:spacing w:line="460" w:lineRule="exact"/>
        <w:rPr>
          <w:rFonts w:cs="宋体" w:asciiTheme="minorEastAsia" w:hAnsiTheme="minorEastAsia" w:eastAsiaTheme="minorEastAsia"/>
          <w:b/>
          <w:sz w:val="28"/>
          <w:szCs w:val="28"/>
          <w:highlight w:val="none"/>
        </w:rPr>
        <w:outlineLvl w:val="9"/>
      </w:pPr>
      <w:r>
        <w:rPr>
          <w:rFonts w:hint="eastAsia" w:cs="宋体" w:asciiTheme="minorEastAsia" w:hAnsiTheme="minorEastAsia" w:eastAsiaTheme="minorEastAsia"/>
          <w:b/>
          <w:sz w:val="28"/>
          <w:szCs w:val="28"/>
          <w:highlight w:val="none"/>
        </w:rPr>
        <w:t xml:space="preserve">关于资格的声明函</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采购编号：</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    日期：</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sz w:val="24"/>
          <w:szCs w:val="24"/>
          <w:highlight w:val="none"/>
        </w:rPr>
        <w:t xml:space="preserve">无锡市滨湖区水利局</w:t>
      </w:r>
      <w:r>
        <w:rPr>
          <w:rFonts w:hint="eastAsia" w:asciiTheme="minorEastAsia" w:hAnsiTheme="minorEastAsia" w:eastAsiaTheme="minorEastAsia"/>
          <w:sz w:val="24"/>
          <w:szCs w:val="24"/>
          <w:highlight w:val="none"/>
        </w:rPr>
        <w:t xml:space="preserve">：</w:t>
      </w:r>
      <w:r/>
    </w:p>
    <w:p>
      <w:pPr>
        <w:pStyle w:val="732"/>
        <w:ind w:firstLine="480"/>
        <w:jc w:val="both"/>
        <w:spacing w:line="360" w:lineRule="auto"/>
        <w:rPr>
          <w:rFonts w:asciiTheme="minorEastAsia" w:hAnsiTheme="minorEastAsia" w:eastAsiaTheme="minorEastAsia"/>
          <w:highlight w:val="none"/>
        </w:rPr>
        <w:outlineLvl w:val="9"/>
      </w:pPr>
      <w:r>
        <w:rPr>
          <w:rFonts w:hint="eastAsia" w:asciiTheme="minorEastAsia" w:hAnsiTheme="minorEastAsia" w:eastAsiaTheme="minorEastAsia"/>
          <w:highlight w:val="none"/>
        </w:rPr>
        <w:t xml:space="preserve">我公司（单位）在参加本次政府采购活动前三年内，在经营活动中没有重大违法记录。</w:t>
      </w:r>
      <w:r/>
    </w:p>
    <w:p>
      <w:pPr>
        <w:pStyle w:val="732"/>
        <w:ind w:firstLine="480"/>
        <w:jc w:val="both"/>
        <w:spacing w:line="360" w:lineRule="auto"/>
        <w:rPr>
          <w:rFonts w:asciiTheme="minorEastAsia" w:hAnsiTheme="minorEastAsia" w:eastAsiaTheme="minorEastAsia"/>
          <w:highlight w:val="none"/>
        </w:rPr>
        <w:outlineLvl w:val="9"/>
      </w:pPr>
      <w:r>
        <w:rPr>
          <w:rFonts w:hint="eastAsia" w:asciiTheme="minorEastAsia" w:hAnsiTheme="minorEastAsia" w:eastAsiaTheme="minorEastAsia"/>
          <w:highlight w:val="none"/>
        </w:rPr>
        <w:t xml:space="preserve">我公司愿针对本项目（采购编号：</w:t>
      </w:r>
      <w:r>
        <w:rPr>
          <w:rFonts w:hint="eastAsia" w:asciiTheme="minorEastAsia" w:hAnsiTheme="minorEastAsia" w:eastAsiaTheme="minorEastAsia"/>
          <w:highlight w:val="none"/>
          <w:u w:val="single"/>
        </w:rPr>
        <w:t xml:space="preserve">　　　　</w:t>
      </w:r>
      <w:r>
        <w:rPr>
          <w:rFonts w:hint="eastAsia" w:asciiTheme="minorEastAsia" w:hAnsiTheme="minorEastAsia" w:eastAsiaTheme="minorEastAsia"/>
          <w:highlight w:val="none"/>
        </w:rPr>
        <w:t xml:space="preserve">）进行投标，投标文件中所有关于投标资格的文件、证明、陈述均是真实的、准确的。若有违背，我公司（单位）愿意承担由此而产生的一切后果。</w:t>
      </w:r>
      <w:r/>
    </w:p>
    <w:p>
      <w:pPr>
        <w:pStyle w:val="732"/>
        <w:ind w:firstLine="480"/>
        <w:jc w:val="both"/>
        <w:spacing w:line="360" w:lineRule="auto"/>
        <w:rPr>
          <w:rFonts w:asciiTheme="minorEastAsia" w:hAnsiTheme="minorEastAsia" w:eastAsiaTheme="minorEastAsia"/>
          <w:highlight w:val="none"/>
        </w:rPr>
        <w:outlineLvl w:val="9"/>
      </w:pPr>
      <w:r>
        <w:rPr>
          <w:rFonts w:asciiTheme="minorEastAsia" w:hAnsiTheme="minorEastAsia" w:eastAsiaTheme="minorEastAsia"/>
          <w:highlight w:val="none"/>
        </w:rPr>
      </w:r>
      <w:r/>
    </w:p>
    <w:p>
      <w:pPr>
        <w:pStyle w:val="732"/>
        <w:ind w:firstLine="480"/>
        <w:jc w:val="both"/>
        <w:spacing w:line="360" w:lineRule="auto"/>
        <w:rPr>
          <w:rFonts w:asciiTheme="minorEastAsia" w:hAnsiTheme="minorEastAsia" w:eastAsiaTheme="minorEastAsia"/>
          <w:highlight w:val="none"/>
        </w:rPr>
        <w:outlineLvl w:val="9"/>
      </w:pPr>
      <w:r>
        <w:rPr>
          <w:rFonts w:asciiTheme="minorEastAsia" w:hAnsiTheme="minorEastAsia" w:eastAsiaTheme="minorEastAsia"/>
          <w:highlight w:val="none"/>
        </w:rPr>
      </w:r>
      <w:r/>
    </w:p>
    <w:p>
      <w:pPr>
        <w:pStyle w:val="732"/>
        <w:ind w:firstLine="480"/>
        <w:jc w:val="both"/>
        <w:spacing w:line="360" w:lineRule="auto"/>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投标供应商（盖章）：</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法定代表人或法定代表人授权代表签字或盖章：</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年    月    日</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sectPr>
          <w:footerReference w:type="default" r:id="rId9"/>
          <w:footnotePr/>
          <w:endnotePr/>
          <w:type w:val="nextPage"/>
          <w:pgSz w:w="11906" w:h="16838" w:orient="portrait"/>
          <w:pgMar w:top="1134" w:right="1134" w:bottom="1134" w:left="1134" w:header="850" w:footer="992" w:gutter="0"/>
          <w:cols w:num="1" w:sep="0" w:space="0" w:equalWidth="1"/>
          <w:docGrid w:linePitch="360"/>
        </w:sectPr>
      </w:pPr>
      <w:r>
        <w:rPr>
          <w:rFonts w:hint="eastAsia" w:asciiTheme="minorEastAsia" w:hAnsiTheme="minorEastAsia" w:eastAsiaTheme="minorEastAsia"/>
          <w:highlight w:val="none"/>
        </w:rPr>
        <w:br w:type="page" w:clear="all"/>
      </w:r>
      <w:r/>
    </w:p>
    <w:p>
      <w:pPr>
        <w:jc w:val="both"/>
        <w:rPr>
          <w:rFonts w:ascii="宋体" w:hAnsi="宋体" w:cs="宋体"/>
          <w:b/>
          <w:bCs/>
          <w:sz w:val="28"/>
          <w:szCs w:val="28"/>
          <w:highlight w:val="none"/>
        </w:rPr>
      </w:pPr>
      <w:r>
        <w:rPr>
          <w:rFonts w:hint="eastAsia" w:ascii="宋体" w:hAnsi="宋体" w:cs="宋体"/>
          <w:b/>
          <w:bCs/>
          <w:sz w:val="28"/>
          <w:szCs w:val="28"/>
          <w:highlight w:val="none"/>
        </w:rPr>
        <w:t xml:space="preserve">（七）拟派人员配置情况</w:t>
      </w:r>
      <w:r/>
    </w:p>
    <w:p>
      <w:pPr>
        <w:ind w:firstLine="0"/>
        <w:jc w:val="center"/>
        <w:spacing w:line="400" w:lineRule="exact"/>
        <w:rPr>
          <w:rFonts w:ascii="宋体" w:hAnsi="宋体"/>
          <w:b/>
          <w:color w:val="000000"/>
          <w:sz w:val="28"/>
          <w:szCs w:val="28"/>
          <w:highlight w:val="none"/>
        </w:rPr>
        <w:outlineLvl w:val="9"/>
      </w:pPr>
      <w:r>
        <w:rPr>
          <w:rFonts w:hint="eastAsia" w:ascii="宋体" w:hAnsi="宋体"/>
          <w:b/>
          <w:color w:val="000000"/>
          <w:sz w:val="28"/>
          <w:szCs w:val="28"/>
          <w:highlight w:val="none"/>
        </w:rPr>
        <w:t xml:space="preserve">（1）人员配置表</w:t>
      </w:r>
      <w:r/>
    </w:p>
    <w:p>
      <w:pPr>
        <w:ind w:firstLine="0"/>
        <w:jc w:val="both"/>
        <w:spacing w:line="400" w:lineRule="exact"/>
        <w:rPr>
          <w:rFonts w:ascii="宋体" w:hAnsi="宋体"/>
          <w:bCs/>
          <w:color w:val="000000"/>
          <w:sz w:val="24"/>
          <w:szCs w:val="20"/>
          <w:highlight w:val="none"/>
        </w:rPr>
        <w:outlineLvl w:val="9"/>
      </w:pPr>
      <w:r>
        <w:rPr>
          <w:rFonts w:ascii="宋体" w:hAnsi="宋体"/>
          <w:bCs/>
          <w:color w:val="000000"/>
          <w:sz w:val="24"/>
          <w:szCs w:val="20"/>
          <w:highlight w:val="none"/>
        </w:rPr>
      </w:r>
      <w:r/>
    </w:p>
    <w:p>
      <w:pPr>
        <w:ind w:firstLine="0"/>
        <w:jc w:val="both"/>
        <w:spacing w:line="400" w:lineRule="exact"/>
        <w:rPr>
          <w:rFonts w:ascii="宋体" w:hAnsi="宋体" w:eastAsia="黑体"/>
          <w:bCs/>
          <w:color w:val="000000"/>
          <w:sz w:val="34"/>
          <w:highlight w:val="none"/>
        </w:rPr>
        <w:outlineLvl w:val="9"/>
      </w:pPr>
      <w:r>
        <w:rPr>
          <w:rFonts w:hint="eastAsia" w:ascii="黑体" w:eastAsia="黑体"/>
          <w:bCs/>
          <w:color w:val="000000"/>
          <w:sz w:val="24"/>
          <w:szCs w:val="20"/>
          <w:highlight w:val="none"/>
        </w:rPr>
        <w:t xml:space="preserve">投标供应商名称（盖章）                             政府采购项目编号：</w:t>
      </w:r>
      <w:r/>
    </w:p>
    <w:tbl>
      <w:tblPr>
        <w:tblStyle w:val="723"/>
        <w:tblW w:w="10278" w:type="dxa"/>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79"/>
        <w:gridCol w:w="756"/>
        <w:gridCol w:w="734"/>
        <w:gridCol w:w="1530"/>
        <w:gridCol w:w="1280"/>
        <w:gridCol w:w="1384"/>
        <w:gridCol w:w="2854"/>
      </w:tblGrid>
      <w:tr>
        <w:trPr>
          <w:trHeight w:val="728"/>
        </w:trPr>
        <w:tc>
          <w:tcPr>
            <w:tcW w:w="661" w:type="dxa"/>
            <w:vAlign w:val="center"/>
            <w:textDirection w:val="lrTb"/>
            <w:noWrap w:val="false"/>
          </w:tcPr>
          <w:p>
            <w:pPr>
              <w:ind w:firstLine="0"/>
              <w:jc w:val="both"/>
              <w:rPr>
                <w:rFonts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序号</w:t>
            </w:r>
            <w:r/>
          </w:p>
        </w:tc>
        <w:tc>
          <w:tcPr>
            <w:tcW w:w="1079" w:type="dxa"/>
            <w:vAlign w:val="center"/>
            <w:textDirection w:val="lrTb"/>
            <w:noWrap w:val="false"/>
          </w:tcPr>
          <w:p>
            <w:pPr>
              <w:ind w:firstLine="0"/>
              <w:jc w:val="both"/>
              <w:rPr>
                <w:rFonts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姓名</w:t>
            </w:r>
            <w:r/>
          </w:p>
        </w:tc>
        <w:tc>
          <w:tcPr>
            <w:tcW w:w="756" w:type="dxa"/>
            <w:vAlign w:val="center"/>
            <w:textDirection w:val="lrTb"/>
            <w:noWrap w:val="false"/>
          </w:tcPr>
          <w:p>
            <w:pPr>
              <w:ind w:firstLine="0"/>
              <w:jc w:val="both"/>
              <w:rPr>
                <w:rFonts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性别</w:t>
            </w:r>
            <w:r/>
          </w:p>
        </w:tc>
        <w:tc>
          <w:tcPr>
            <w:tcW w:w="734" w:type="dxa"/>
            <w:vAlign w:val="center"/>
            <w:textDirection w:val="lrTb"/>
            <w:noWrap w:val="false"/>
          </w:tcPr>
          <w:p>
            <w:pPr>
              <w:ind w:firstLine="0"/>
              <w:jc w:val="both"/>
              <w:rPr>
                <w:rFonts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年龄</w:t>
            </w:r>
            <w:r/>
          </w:p>
        </w:tc>
        <w:tc>
          <w:tcPr>
            <w:tcW w:w="1530" w:type="dxa"/>
            <w:vAlign w:val="center"/>
            <w:textDirection w:val="lrTb"/>
            <w:noWrap w:val="false"/>
          </w:tcPr>
          <w:p>
            <w:pPr>
              <w:ind w:firstLine="0"/>
              <w:jc w:val="both"/>
              <w:rPr>
                <w:rFonts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岗位名称</w:t>
            </w:r>
            <w:r/>
          </w:p>
        </w:tc>
        <w:tc>
          <w:tcPr>
            <w:tcW w:w="1280" w:type="dxa"/>
            <w:vAlign w:val="center"/>
            <w:textDirection w:val="lrTb"/>
            <w:noWrap w:val="false"/>
          </w:tcPr>
          <w:p>
            <w:pPr>
              <w:ind w:firstLine="0"/>
              <w:jc w:val="both"/>
              <w:rPr>
                <w:rFonts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学历</w:t>
            </w:r>
            <w:r/>
          </w:p>
        </w:tc>
        <w:tc>
          <w:tcPr>
            <w:tcW w:w="1384" w:type="dxa"/>
            <w:vAlign w:val="center"/>
            <w:textDirection w:val="lrTb"/>
            <w:noWrap w:val="false"/>
          </w:tcPr>
          <w:p>
            <w:pPr>
              <w:ind w:firstLine="0"/>
              <w:jc w:val="both"/>
              <w:rPr>
                <w:rFonts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职称</w:t>
            </w:r>
            <w:r/>
          </w:p>
        </w:tc>
        <w:tc>
          <w:tcPr>
            <w:tcW w:w="2854" w:type="dxa"/>
            <w:vAlign w:val="center"/>
            <w:textDirection w:val="lrTb"/>
            <w:noWrap w:val="false"/>
          </w:tcPr>
          <w:p>
            <w:pPr>
              <w:ind w:firstLine="0"/>
              <w:jc w:val="both"/>
              <w:rPr>
                <w:rFonts w:ascii="宋体" w:hAnsi="宋体" w:cs="宋体"/>
                <w:b/>
                <w:color w:val="000000"/>
                <w:sz w:val="24"/>
                <w:szCs w:val="24"/>
                <w:highlight w:val="none"/>
              </w:rPr>
              <w:outlineLvl w:val="9"/>
            </w:pPr>
            <w:r>
              <w:rPr>
                <w:rFonts w:hint="eastAsia" w:ascii="宋体" w:hAnsi="宋体" w:cs="宋体"/>
                <w:b/>
                <w:color w:val="000000"/>
                <w:sz w:val="24"/>
                <w:szCs w:val="24"/>
                <w:highlight w:val="none"/>
              </w:rPr>
              <w:t xml:space="preserve">工作经验</w:t>
            </w:r>
            <w:r/>
          </w:p>
        </w:tc>
      </w:tr>
      <w:tr>
        <w:trPr>
          <w:trHeight w:val="597"/>
        </w:trPr>
        <w:tc>
          <w:tcPr>
            <w:tcW w:w="661"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w:t>
            </w:r>
            <w:r/>
          </w:p>
        </w:tc>
        <w:tc>
          <w:tcPr>
            <w:tcW w:w="1079"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56"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3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530"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 </w:t>
            </w:r>
            <w:r/>
          </w:p>
        </w:tc>
        <w:tc>
          <w:tcPr>
            <w:tcW w:w="128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38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285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r>
      <w:tr>
        <w:trPr>
          <w:trHeight w:val="525"/>
        </w:trPr>
        <w:tc>
          <w:tcPr>
            <w:tcW w:w="661"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2</w:t>
            </w:r>
            <w:r/>
          </w:p>
        </w:tc>
        <w:tc>
          <w:tcPr>
            <w:tcW w:w="1079"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56"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3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530"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 </w:t>
            </w:r>
            <w:r/>
          </w:p>
        </w:tc>
        <w:tc>
          <w:tcPr>
            <w:tcW w:w="128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38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285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r>
      <w:tr>
        <w:trPr>
          <w:trHeight w:val="532"/>
        </w:trPr>
        <w:tc>
          <w:tcPr>
            <w:tcW w:w="661"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3</w:t>
            </w:r>
            <w:r/>
          </w:p>
        </w:tc>
        <w:tc>
          <w:tcPr>
            <w:tcW w:w="1079"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56"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3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530"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 </w:t>
            </w:r>
            <w:r/>
          </w:p>
        </w:tc>
        <w:tc>
          <w:tcPr>
            <w:tcW w:w="128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38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285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r>
      <w:tr>
        <w:trPr>
          <w:trHeight w:val="507"/>
        </w:trPr>
        <w:tc>
          <w:tcPr>
            <w:tcW w:w="661"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4</w:t>
            </w:r>
            <w:r/>
          </w:p>
        </w:tc>
        <w:tc>
          <w:tcPr>
            <w:tcW w:w="1079"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56"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3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53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28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38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285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r>
      <w:tr>
        <w:trPr>
          <w:trHeight w:val="577"/>
        </w:trPr>
        <w:tc>
          <w:tcPr>
            <w:tcW w:w="661"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5</w:t>
            </w:r>
            <w:r/>
          </w:p>
        </w:tc>
        <w:tc>
          <w:tcPr>
            <w:tcW w:w="1079"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56"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3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53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28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38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285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r>
      <w:tr>
        <w:trPr>
          <w:trHeight w:val="568"/>
        </w:trPr>
        <w:tc>
          <w:tcPr>
            <w:tcW w:w="661"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6</w:t>
            </w:r>
            <w:r/>
          </w:p>
        </w:tc>
        <w:tc>
          <w:tcPr>
            <w:tcW w:w="1079"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56"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3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53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28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38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285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r>
      <w:tr>
        <w:trPr>
          <w:trHeight w:val="568"/>
        </w:trPr>
        <w:tc>
          <w:tcPr>
            <w:tcW w:w="661"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7</w:t>
            </w:r>
            <w:r/>
          </w:p>
        </w:tc>
        <w:tc>
          <w:tcPr>
            <w:tcW w:w="1079"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56"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3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53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28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38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285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r>
      <w:tr>
        <w:trPr>
          <w:trHeight w:val="534"/>
        </w:trPr>
        <w:tc>
          <w:tcPr>
            <w:tcW w:w="661"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8</w:t>
            </w:r>
            <w:r/>
          </w:p>
        </w:tc>
        <w:tc>
          <w:tcPr>
            <w:tcW w:w="1079"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56"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3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53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28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38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285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r>
      <w:tr>
        <w:trPr>
          <w:trHeight w:val="517"/>
        </w:trPr>
        <w:tc>
          <w:tcPr>
            <w:tcW w:w="661"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9</w:t>
            </w:r>
            <w:r/>
          </w:p>
        </w:tc>
        <w:tc>
          <w:tcPr>
            <w:tcW w:w="1079"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56"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3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53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28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38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285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r>
      <w:tr>
        <w:trPr>
          <w:trHeight w:val="728"/>
        </w:trPr>
        <w:tc>
          <w:tcPr>
            <w:tcW w:w="661"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10</w:t>
            </w:r>
            <w:r/>
          </w:p>
        </w:tc>
        <w:tc>
          <w:tcPr>
            <w:tcW w:w="1079"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56"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3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53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28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38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285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r>
      <w:tr>
        <w:trPr>
          <w:cantSplit/>
          <w:trHeight w:val="1099"/>
        </w:trPr>
        <w:tc>
          <w:tcPr>
            <w:tcW w:w="661" w:type="dxa"/>
            <w:vAlign w:val="center"/>
            <w:textDirection w:val="lrTb"/>
            <w:noWrap w:val="false"/>
          </w:tcPr>
          <w:p>
            <w:pPr>
              <w:ind w:firstLine="0"/>
              <w:jc w:val="both"/>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 …</w:t>
            </w:r>
            <w:r/>
          </w:p>
        </w:tc>
        <w:tc>
          <w:tcPr>
            <w:tcW w:w="1079"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56"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73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53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280"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138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c>
          <w:tcPr>
            <w:tcW w:w="2854" w:type="dxa"/>
            <w:vAlign w:val="center"/>
            <w:textDirection w:val="lrTb"/>
            <w:noWrap w:val="false"/>
          </w:tcPr>
          <w:p>
            <w:pPr>
              <w:ind w:firstLine="0"/>
              <w:jc w:val="both"/>
              <w:rPr>
                <w:rFonts w:ascii="宋体" w:hAnsi="宋体" w:cs="宋体"/>
                <w:color w:val="000000"/>
                <w:sz w:val="24"/>
                <w:szCs w:val="24"/>
                <w:highlight w:val="none"/>
              </w:rPr>
              <w:outlineLvl w:val="9"/>
            </w:pPr>
            <w:r>
              <w:rPr>
                <w:rFonts w:ascii="宋体" w:hAnsi="宋体" w:cs="宋体"/>
                <w:color w:val="000000"/>
                <w:sz w:val="24"/>
                <w:szCs w:val="24"/>
                <w:highlight w:val="none"/>
              </w:rPr>
            </w:r>
            <w:r/>
          </w:p>
        </w:tc>
      </w:tr>
    </w:tbl>
    <w:p>
      <w:pPr>
        <w:ind w:firstLine="0"/>
        <w:jc w:val="both"/>
        <w:spacing w:line="400" w:lineRule="exact"/>
        <w:rPr>
          <w:rFonts w:ascii="宋体"/>
          <w:b/>
          <w:bCs/>
          <w:color w:val="000000"/>
          <w:sz w:val="24"/>
          <w:szCs w:val="20"/>
          <w:highlight w:val="none"/>
        </w:rPr>
        <w:outlineLvl w:val="9"/>
      </w:pPr>
      <w:r>
        <w:rPr>
          <w:rFonts w:hint="eastAsia" w:ascii="宋体"/>
          <w:b/>
          <w:bCs/>
          <w:color w:val="000000"/>
          <w:sz w:val="24"/>
          <w:szCs w:val="20"/>
          <w:highlight w:val="none"/>
        </w:rPr>
        <w:t xml:space="preserve">法定代表人或法定代表人授权代表签字或盖章：</w:t>
      </w:r>
      <w:r/>
    </w:p>
    <w:p>
      <w:pPr>
        <w:ind w:firstLine="0"/>
        <w:jc w:val="both"/>
        <w:spacing w:line="400" w:lineRule="exact"/>
        <w:rPr>
          <w:rFonts w:ascii="黑体" w:eastAsia="黑体"/>
          <w:bCs/>
          <w:color w:val="000000"/>
          <w:sz w:val="24"/>
          <w:szCs w:val="24"/>
          <w:highlight w:val="none"/>
        </w:rPr>
        <w:outlineLvl w:val="9"/>
      </w:pPr>
      <w:r>
        <w:rPr>
          <w:rFonts w:ascii="黑体" w:eastAsia="黑体"/>
          <w:bCs/>
          <w:color w:val="000000"/>
          <w:sz w:val="24"/>
          <w:szCs w:val="24"/>
          <w:highlight w:val="none"/>
        </w:rPr>
      </w:r>
      <w:r/>
    </w:p>
    <w:p>
      <w:pPr>
        <w:ind w:firstLine="480"/>
        <w:spacing w:line="360" w:lineRule="auto"/>
        <w:rPr>
          <w:rFonts w:asciiTheme="minorEastAsia" w:hAnsiTheme="minorEastAsia" w:eastAsiaTheme="minorEastAsia"/>
          <w:highlight w:val="none"/>
        </w:rPr>
        <w:outlineLvl w:val="9"/>
      </w:pPr>
      <w:r>
        <w:rPr>
          <w:rFonts w:hint="eastAsia" w:asciiTheme="minorEastAsia" w:hAnsiTheme="minorEastAsia" w:eastAsiaTheme="minorEastAsia"/>
          <w:highlight w:val="none"/>
        </w:rPr>
        <w:t xml:space="preserve">注：1、上表可自行延长。</w:t>
      </w:r>
      <w:r/>
    </w:p>
    <w:p>
      <w:pPr>
        <w:ind w:firstLine="480"/>
        <w:spacing w:line="360" w:lineRule="auto"/>
        <w:rPr>
          <w:rFonts w:asciiTheme="minorEastAsia" w:hAnsiTheme="minorEastAsia" w:eastAsiaTheme="minorEastAsia"/>
          <w:highlight w:val="none"/>
        </w:rPr>
        <w:sectPr>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Theme="minorEastAsia" w:hAnsiTheme="minorEastAsia" w:eastAsiaTheme="minorEastAsia"/>
          <w:highlight w:val="none"/>
        </w:rPr>
        <w:t xml:space="preserve">2、证明材料要求详见招标文件相关要求。</w:t>
      </w:r>
      <w:r/>
    </w:p>
    <w:p>
      <w:pPr>
        <w:pStyle w:val="930"/>
        <w:ind w:firstLine="0"/>
        <w:jc w:val="center"/>
        <w:rPr>
          <w:b/>
          <w:color w:val="000000"/>
          <w:sz w:val="28"/>
          <w:szCs w:val="28"/>
          <w:highlight w:val="none"/>
        </w:rPr>
        <w:outlineLvl w:val="9"/>
      </w:pPr>
      <w:r>
        <w:rPr>
          <w:rFonts w:hint="eastAsia" w:cs="宋体"/>
          <w:b/>
          <w:bCs/>
          <w:sz w:val="28"/>
          <w:szCs w:val="28"/>
          <w:highlight w:val="none"/>
        </w:rPr>
        <w:t xml:space="preserve">（2）</w:t>
      </w:r>
      <w:r>
        <w:rPr>
          <w:rFonts w:hint="eastAsia"/>
          <w:b/>
          <w:color w:val="000000"/>
          <w:sz w:val="28"/>
          <w:szCs w:val="28"/>
          <w:highlight w:val="none"/>
        </w:rPr>
        <w:t xml:space="preserve">拟派项目经理简历表</w:t>
      </w:r>
      <w:r/>
    </w:p>
    <w:p>
      <w:pPr>
        <w:ind w:firstLine="0"/>
        <w:jc w:val="both"/>
        <w:spacing w:line="400" w:lineRule="exact"/>
        <w:rPr>
          <w:rFonts w:ascii="宋体" w:hAnsi="宋体"/>
          <w:b/>
          <w:color w:val="000000"/>
          <w:sz w:val="24"/>
          <w:szCs w:val="24"/>
          <w:highlight w:val="none"/>
        </w:rPr>
        <w:outlineLvl w:val="9"/>
      </w:pPr>
      <w:r>
        <w:rPr>
          <w:rFonts w:hint="eastAsia" w:ascii="宋体" w:hAnsi="宋体"/>
          <w:b/>
          <w:color w:val="000000"/>
          <w:sz w:val="24"/>
          <w:szCs w:val="24"/>
          <w:highlight w:val="none"/>
        </w:rPr>
        <w:t xml:space="preserve">投标供应商名称（盖章）                          政府采购项目编号：</w:t>
      </w:r>
      <w:r/>
    </w:p>
    <w:tbl>
      <w:tblPr>
        <w:tblStyle w:val="723"/>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4"/>
        <w:gridCol w:w="1897"/>
        <w:gridCol w:w="2453"/>
        <w:gridCol w:w="1109"/>
        <w:gridCol w:w="1285"/>
        <w:gridCol w:w="6"/>
        <w:gridCol w:w="2414"/>
      </w:tblGrid>
      <w:tr>
        <w:trPr>
          <w:cantSplit/>
          <w:jc w:val="center"/>
          <w:trHeight w:val="661"/>
        </w:trPr>
        <w:tc>
          <w:tcPr>
            <w:tcW w:w="794"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1</w:t>
            </w:r>
            <w:r/>
          </w:p>
        </w:tc>
        <w:tc>
          <w:tcPr>
            <w:tcW w:w="1897"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姓名</w:t>
            </w:r>
            <w:r/>
          </w:p>
        </w:tc>
        <w:tc>
          <w:tcPr>
            <w:tcW w:w="2453"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r>
            <w:r/>
          </w:p>
        </w:tc>
        <w:tc>
          <w:tcPr>
            <w:tcW w:w="1109"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性别</w:t>
            </w:r>
            <w:r/>
          </w:p>
        </w:tc>
        <w:tc>
          <w:tcPr>
            <w:gridSpan w:val="3"/>
            <w:tcW w:w="3705"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r>
            <w:r/>
          </w:p>
        </w:tc>
      </w:tr>
      <w:tr>
        <w:trPr>
          <w:jc w:val="center"/>
          <w:trHeight w:val="716"/>
        </w:trPr>
        <w:tc>
          <w:tcPr>
            <w:tcW w:w="794"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2</w:t>
            </w:r>
            <w:r/>
          </w:p>
        </w:tc>
        <w:tc>
          <w:tcPr>
            <w:tcW w:w="1897"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身份证号码</w:t>
            </w:r>
            <w:r/>
          </w:p>
        </w:tc>
        <w:tc>
          <w:tcPr>
            <w:gridSpan w:val="2"/>
            <w:tcBorders>
              <w:right w:val="single" w:color="auto" w:sz="4" w:space="0"/>
            </w:tcBorders>
            <w:tcW w:w="3562"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r>
            <w:r/>
          </w:p>
        </w:tc>
        <w:tc>
          <w:tcPr>
            <w:tcBorders>
              <w:left w:val="single" w:color="auto" w:sz="4" w:space="0"/>
              <w:bottom w:val="single" w:color="auto" w:sz="4" w:space="0"/>
              <w:right w:val="single" w:color="auto" w:sz="4" w:space="0"/>
            </w:tcBorders>
            <w:tcW w:w="1285"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出生年月</w:t>
            </w:r>
            <w:r/>
          </w:p>
        </w:tc>
        <w:tc>
          <w:tcPr>
            <w:gridSpan w:val="2"/>
            <w:tcBorders>
              <w:left w:val="single" w:color="auto" w:sz="4" w:space="0"/>
            </w:tcBorders>
            <w:tcW w:w="2420" w:type="dxa"/>
            <w:vAlign w:val="center"/>
            <w:textDirection w:val="lrTb"/>
            <w:noWrap w:val="false"/>
          </w:tcPr>
          <w:p>
            <w:pPr>
              <w:ind w:firstLine="0"/>
              <w:jc w:val="both"/>
              <w:widowControl/>
              <w:rPr>
                <w:rFonts w:ascii="宋体" w:hAnsi="宋体"/>
                <w:sz w:val="24"/>
                <w:szCs w:val="24"/>
                <w:highlight w:val="none"/>
              </w:rPr>
            </w:pPr>
            <w:r>
              <w:rPr>
                <w:rFonts w:hint="eastAsia" w:hAnsi="宋体"/>
                <w:sz w:val="24"/>
                <w:szCs w:val="24"/>
                <w:highlight w:val="none"/>
              </w:rPr>
              <w:t xml:space="preserve">年</w:t>
            </w:r>
            <w:r>
              <w:rPr>
                <w:rFonts w:hAnsi="宋体"/>
                <w:sz w:val="24"/>
                <w:szCs w:val="24"/>
                <w:highlight w:val="none"/>
              </w:rPr>
              <w:t xml:space="preserve">  </w:t>
            </w:r>
            <w:r>
              <w:rPr>
                <w:rFonts w:hint="eastAsia" w:hAnsi="宋体"/>
                <w:sz w:val="24"/>
                <w:szCs w:val="24"/>
                <w:highlight w:val="none"/>
              </w:rPr>
              <w:t xml:space="preserve"> </w:t>
            </w:r>
            <w:r>
              <w:rPr>
                <w:rFonts w:hAnsi="宋体"/>
                <w:sz w:val="24"/>
                <w:szCs w:val="24"/>
                <w:highlight w:val="none"/>
              </w:rPr>
              <w:t xml:space="preserve">  </w:t>
            </w:r>
            <w:r>
              <w:rPr>
                <w:rFonts w:hint="eastAsia" w:hAnsi="宋体"/>
                <w:sz w:val="24"/>
                <w:szCs w:val="24"/>
                <w:highlight w:val="none"/>
              </w:rPr>
              <w:t xml:space="preserve">月</w:t>
            </w:r>
            <w:r/>
          </w:p>
        </w:tc>
      </w:tr>
      <w:tr>
        <w:trPr>
          <w:cantSplit/>
          <w:jc w:val="center"/>
          <w:trHeight w:val="716"/>
        </w:trPr>
        <w:tc>
          <w:tcPr>
            <w:tcW w:w="794"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3</w:t>
            </w:r>
            <w:r/>
          </w:p>
        </w:tc>
        <w:tc>
          <w:tcPr>
            <w:gridSpan w:val="3"/>
            <w:tcBorders>
              <w:right w:val="single" w:color="auto" w:sz="4" w:space="0"/>
            </w:tcBorders>
            <w:tcW w:w="5459"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联系电话</w:t>
            </w:r>
            <w:r>
              <w:rPr>
                <w:rFonts w:hint="eastAsia" w:ascii="宋体" w:hAnsi="宋体"/>
                <w:sz w:val="24"/>
                <w:szCs w:val="24"/>
                <w:highlight w:val="none"/>
              </w:rPr>
              <w:t xml:space="preserve">/</w:t>
            </w:r>
            <w:r>
              <w:rPr>
                <w:rFonts w:ascii="宋体" w:hAnsi="宋体"/>
                <w:sz w:val="24"/>
                <w:szCs w:val="24"/>
                <w:highlight w:val="none"/>
              </w:rPr>
              <w:t xml:space="preserve">传真</w:t>
            </w:r>
            <w:r>
              <w:rPr>
                <w:rFonts w:hint="eastAsia" w:ascii="宋体" w:hAnsi="宋体"/>
                <w:sz w:val="24"/>
                <w:szCs w:val="24"/>
                <w:highlight w:val="none"/>
              </w:rPr>
              <w:t xml:space="preserve">： </w:t>
            </w:r>
            <w:r/>
          </w:p>
        </w:tc>
        <w:tc>
          <w:tcPr>
            <w:gridSpan w:val="2"/>
            <w:tcBorders>
              <w:left w:val="single" w:color="auto" w:sz="4" w:space="0"/>
              <w:right w:val="single" w:color="auto" w:sz="4" w:space="0"/>
            </w:tcBorders>
            <w:tcW w:w="1291" w:type="dxa"/>
            <w:vAlign w:val="center"/>
            <w:textDirection w:val="lrTb"/>
            <w:noWrap w:val="false"/>
          </w:tcPr>
          <w:p>
            <w:pPr>
              <w:ind w:firstLine="0"/>
              <w:jc w:val="both"/>
              <w:widowControl/>
              <w:rPr>
                <w:rFonts w:ascii="宋体" w:hAnsi="宋体"/>
                <w:sz w:val="24"/>
                <w:szCs w:val="24"/>
                <w:highlight w:val="none"/>
              </w:rPr>
            </w:pPr>
            <w:r>
              <w:rPr>
                <w:rFonts w:hint="eastAsia" w:ascii="宋体" w:hAnsi="宋体"/>
                <w:sz w:val="24"/>
                <w:szCs w:val="24"/>
                <w:highlight w:val="none"/>
              </w:rPr>
              <w:t xml:space="preserve">岗位</w:t>
            </w:r>
            <w:r/>
          </w:p>
        </w:tc>
        <w:tc>
          <w:tcPr>
            <w:tcBorders>
              <w:left w:val="single" w:color="auto" w:sz="4" w:space="0"/>
            </w:tcBorders>
            <w:tcW w:w="2414"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r>
            <w:r/>
          </w:p>
        </w:tc>
      </w:tr>
      <w:tr>
        <w:trPr>
          <w:cantSplit/>
          <w:jc w:val="center"/>
          <w:trHeight w:val="2148"/>
        </w:trPr>
        <w:tc>
          <w:tcPr>
            <w:tcW w:w="794"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4</w:t>
            </w:r>
            <w:r/>
          </w:p>
        </w:tc>
        <w:tc>
          <w:tcPr>
            <w:gridSpan w:val="6"/>
            <w:tcW w:w="9164" w:type="dxa"/>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从事</w:t>
            </w:r>
            <w:r>
              <w:rPr>
                <w:rFonts w:hint="eastAsia" w:ascii="宋体" w:hAnsi="宋体"/>
                <w:sz w:val="24"/>
                <w:szCs w:val="24"/>
                <w:highlight w:val="none"/>
              </w:rPr>
              <w:t xml:space="preserve">本项</w:t>
            </w:r>
            <w:r>
              <w:rPr>
                <w:rFonts w:ascii="宋体" w:hAnsi="宋体"/>
                <w:sz w:val="24"/>
                <w:szCs w:val="24"/>
                <w:highlight w:val="none"/>
              </w:rPr>
              <w:t xml:space="preserve">工作时间</w:t>
            </w:r>
            <w:r>
              <w:rPr>
                <w:rFonts w:hint="eastAsia" w:ascii="宋体" w:hAnsi="宋体"/>
                <w:sz w:val="24"/>
                <w:szCs w:val="24"/>
                <w:highlight w:val="none"/>
              </w:rPr>
              <w:t xml:space="preserve">及工作经历：</w:t>
            </w:r>
            <w:r/>
          </w:p>
        </w:tc>
      </w:tr>
      <w:tr>
        <w:trPr>
          <w:cantSplit/>
          <w:jc w:val="center"/>
          <w:trHeight w:val="694"/>
        </w:trPr>
        <w:tc>
          <w:tcPr>
            <w:tcW w:w="794"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5</w:t>
            </w:r>
            <w:r/>
          </w:p>
        </w:tc>
        <w:tc>
          <w:tcPr>
            <w:gridSpan w:val="6"/>
            <w:tcW w:w="9164"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拥有关于</w:t>
            </w:r>
            <w:r>
              <w:rPr>
                <w:rFonts w:hint="eastAsia" w:ascii="宋体" w:hAnsi="宋体"/>
                <w:sz w:val="24"/>
                <w:szCs w:val="24"/>
                <w:highlight w:val="none"/>
              </w:rPr>
              <w:t xml:space="preserve">本项服务方面</w:t>
            </w:r>
            <w:r>
              <w:rPr>
                <w:rFonts w:ascii="宋体" w:hAnsi="宋体"/>
                <w:sz w:val="24"/>
                <w:szCs w:val="24"/>
                <w:highlight w:val="none"/>
              </w:rPr>
              <w:t xml:space="preserve">的职称：</w:t>
            </w:r>
            <w:r/>
          </w:p>
        </w:tc>
      </w:tr>
      <w:tr>
        <w:trPr>
          <w:cantSplit/>
          <w:jc w:val="center"/>
          <w:trHeight w:val="712"/>
        </w:trPr>
        <w:tc>
          <w:tcPr>
            <w:tcW w:w="794" w:type="dxa"/>
            <w:vAlign w:val="center"/>
            <w:textDirection w:val="lrTb"/>
            <w:noWrap w:val="false"/>
          </w:tcPr>
          <w:p>
            <w:pPr>
              <w:ind w:left="-2" w:firstLine="0"/>
              <w:jc w:val="both"/>
              <w:spacing w:line="360" w:lineRule="auto"/>
              <w:rPr>
                <w:rFonts w:ascii="宋体" w:hAnsi="宋体"/>
                <w:sz w:val="24"/>
                <w:szCs w:val="24"/>
                <w:highlight w:val="none"/>
              </w:rPr>
              <w:outlineLvl w:val="9"/>
            </w:pPr>
            <w:r>
              <w:rPr>
                <w:rFonts w:ascii="宋体" w:hAnsi="宋体"/>
                <w:sz w:val="24"/>
                <w:szCs w:val="24"/>
                <w:highlight w:val="none"/>
              </w:rPr>
              <w:t xml:space="preserve">6</w:t>
            </w:r>
            <w:r/>
          </w:p>
        </w:tc>
        <w:tc>
          <w:tcPr>
            <w:gridSpan w:val="6"/>
            <w:tcW w:w="9164" w:type="dxa"/>
            <w:vAlign w:val="center"/>
            <w:textDirection w:val="lrTb"/>
            <w:noWrap w:val="false"/>
          </w:tcPr>
          <w:p>
            <w:pPr>
              <w:ind w:firstLine="0"/>
              <w:jc w:val="both"/>
              <w:widowControl/>
              <w:rPr>
                <w:rFonts w:ascii="宋体" w:hAnsi="宋体"/>
                <w:sz w:val="24"/>
                <w:szCs w:val="24"/>
                <w:highlight w:val="none"/>
              </w:rPr>
            </w:pPr>
            <w:r>
              <w:rPr>
                <w:rFonts w:ascii="宋体" w:hAnsi="宋体"/>
                <w:sz w:val="24"/>
                <w:szCs w:val="24"/>
                <w:highlight w:val="none"/>
              </w:rPr>
              <w:t xml:space="preserve">曾获得的关于</w:t>
            </w:r>
            <w:r>
              <w:rPr>
                <w:rFonts w:hint="eastAsia" w:ascii="宋体" w:hAnsi="宋体"/>
                <w:sz w:val="24"/>
                <w:szCs w:val="24"/>
                <w:highlight w:val="none"/>
              </w:rPr>
              <w:t xml:space="preserve">管理服务</w:t>
            </w:r>
            <w:r>
              <w:rPr>
                <w:rFonts w:ascii="宋体" w:hAnsi="宋体"/>
                <w:sz w:val="24"/>
                <w:szCs w:val="24"/>
                <w:highlight w:val="none"/>
              </w:rPr>
              <w:t xml:space="preserve">方面的奖励情况：</w:t>
            </w:r>
            <w:r/>
          </w:p>
        </w:tc>
      </w:tr>
      <w:tr>
        <w:trPr>
          <w:cantSplit/>
          <w:jc w:val="center"/>
          <w:trHeight w:val="1870"/>
        </w:trPr>
        <w:tc>
          <w:tcPr>
            <w:tcW w:w="794" w:type="dxa"/>
            <w:vAlign w:val="center"/>
            <w:textDirection w:val="lrTb"/>
            <w:noWrap w:val="false"/>
          </w:tcPr>
          <w:p>
            <w:pPr>
              <w:ind w:left="-2" w:firstLine="0"/>
              <w:jc w:val="both"/>
              <w:spacing w:line="360" w:lineRule="auto"/>
              <w:rPr>
                <w:rFonts w:ascii="宋体" w:hAnsi="宋体"/>
                <w:sz w:val="24"/>
                <w:szCs w:val="24"/>
                <w:highlight w:val="none"/>
              </w:rPr>
              <w:outlineLvl w:val="9"/>
            </w:pPr>
            <w:r>
              <w:rPr>
                <w:rFonts w:hint="eastAsia" w:ascii="宋体" w:hAnsi="宋体"/>
                <w:sz w:val="24"/>
                <w:szCs w:val="24"/>
                <w:highlight w:val="none"/>
              </w:rPr>
              <w:t xml:space="preserve">7</w:t>
            </w:r>
            <w:r/>
          </w:p>
        </w:tc>
        <w:tc>
          <w:tcPr>
            <w:gridSpan w:val="6"/>
            <w:tcW w:w="9164" w:type="dxa"/>
            <w:textDirection w:val="lrTb"/>
            <w:noWrap w:val="false"/>
          </w:tcPr>
          <w:p>
            <w:pPr>
              <w:ind w:firstLine="0"/>
              <w:jc w:val="both"/>
              <w:widowControl/>
              <w:rPr>
                <w:rFonts w:ascii="宋体" w:hAnsi="宋体"/>
                <w:sz w:val="24"/>
                <w:szCs w:val="24"/>
                <w:highlight w:val="none"/>
              </w:rPr>
            </w:pPr>
            <w:r>
              <w:rPr>
                <w:rFonts w:hint="eastAsia" w:ascii="宋体" w:hAnsi="宋体"/>
                <w:sz w:val="24"/>
                <w:szCs w:val="24"/>
                <w:highlight w:val="none"/>
              </w:rPr>
              <w:t xml:space="preserve">近3年内负责的主要项目业绩：</w:t>
            </w:r>
            <w:r/>
          </w:p>
        </w:tc>
      </w:tr>
      <w:tr>
        <w:trPr>
          <w:cantSplit/>
          <w:jc w:val="center"/>
          <w:trHeight w:val="691"/>
        </w:trPr>
        <w:tc>
          <w:tcPr>
            <w:tcBorders>
              <w:bottom w:val="single" w:color="auto" w:sz="6" w:space="0"/>
            </w:tcBorders>
            <w:tcW w:w="794" w:type="dxa"/>
            <w:vAlign w:val="center"/>
            <w:textDirection w:val="lrTb"/>
            <w:noWrap w:val="false"/>
          </w:tcPr>
          <w:p>
            <w:pPr>
              <w:ind w:left="-2" w:firstLine="0"/>
              <w:jc w:val="both"/>
              <w:spacing w:line="360" w:lineRule="auto"/>
              <w:rPr>
                <w:rFonts w:ascii="宋体" w:hAnsi="宋体"/>
                <w:sz w:val="24"/>
                <w:szCs w:val="24"/>
                <w:highlight w:val="none"/>
              </w:rPr>
              <w:outlineLvl w:val="9"/>
            </w:pPr>
            <w:r>
              <w:rPr>
                <w:rFonts w:hint="eastAsia" w:ascii="宋体" w:hAnsi="宋体"/>
                <w:sz w:val="24"/>
                <w:szCs w:val="24"/>
                <w:highlight w:val="none"/>
              </w:rPr>
              <w:t xml:space="preserve">8</w:t>
            </w:r>
            <w:r/>
          </w:p>
        </w:tc>
        <w:tc>
          <w:tcPr>
            <w:gridSpan w:val="6"/>
            <w:tcBorders>
              <w:bottom w:val="single" w:color="auto" w:sz="6" w:space="0"/>
            </w:tcBorders>
            <w:tcW w:w="9164" w:type="dxa"/>
            <w:vAlign w:val="center"/>
            <w:textDirection w:val="lrTb"/>
            <w:noWrap w:val="false"/>
          </w:tcPr>
          <w:p>
            <w:pPr>
              <w:ind w:firstLine="0"/>
              <w:jc w:val="both"/>
              <w:spacing w:line="360" w:lineRule="auto"/>
              <w:widowControl/>
              <w:rPr>
                <w:rFonts w:ascii="宋体" w:hAnsi="宋体"/>
                <w:sz w:val="24"/>
                <w:szCs w:val="24"/>
                <w:highlight w:val="none"/>
              </w:rPr>
            </w:pPr>
            <w:r>
              <w:rPr>
                <w:rFonts w:ascii="宋体" w:hAnsi="宋体"/>
                <w:sz w:val="24"/>
                <w:szCs w:val="24"/>
                <w:highlight w:val="none"/>
              </w:rPr>
              <w:t xml:space="preserve">其他需要说明的情况</w:t>
            </w:r>
            <w:r/>
          </w:p>
        </w:tc>
      </w:tr>
    </w:tbl>
    <w:p>
      <w:pPr>
        <w:ind w:firstLine="0"/>
        <w:jc w:val="both"/>
        <w:rPr>
          <w:rFonts w:ascii="宋体"/>
          <w:b/>
          <w:bCs/>
          <w:sz w:val="24"/>
          <w:szCs w:val="20"/>
          <w:highlight w:val="none"/>
        </w:rPr>
        <w:outlineLvl w:val="9"/>
      </w:pPr>
      <w:r>
        <w:rPr>
          <w:rFonts w:ascii="宋体"/>
          <w:b/>
          <w:bCs/>
          <w:sz w:val="24"/>
          <w:szCs w:val="20"/>
          <w:highlight w:val="none"/>
        </w:rPr>
      </w:r>
      <w:r/>
    </w:p>
    <w:p>
      <w:pPr>
        <w:ind w:firstLine="0"/>
        <w:jc w:val="both"/>
        <w:spacing w:line="400" w:lineRule="exact"/>
        <w:rPr>
          <w:rFonts w:ascii="宋体" w:hAnsi="宋体"/>
          <w:b/>
          <w:color w:val="000000"/>
          <w:sz w:val="24"/>
          <w:szCs w:val="24"/>
          <w:highlight w:val="none"/>
        </w:rPr>
        <w:outlineLvl w:val="9"/>
      </w:pPr>
      <w:r>
        <w:rPr>
          <w:rFonts w:hint="eastAsia" w:ascii="宋体" w:hAnsi="宋体"/>
          <w:b/>
          <w:color w:val="000000"/>
          <w:sz w:val="24"/>
          <w:szCs w:val="24"/>
          <w:highlight w:val="none"/>
        </w:rPr>
        <w:t xml:space="preserve">法定代表人或法定代表人授权代表签字或盖章：</w:t>
      </w:r>
      <w:r/>
    </w:p>
    <w:p>
      <w:pPr>
        <w:ind w:firstLine="0"/>
        <w:jc w:val="both"/>
        <w:spacing w:line="400" w:lineRule="exact"/>
        <w:rPr>
          <w:rFonts w:ascii="宋体" w:hAnsi="宋体"/>
          <w:b/>
          <w:color w:val="000000"/>
          <w:sz w:val="24"/>
          <w:szCs w:val="24"/>
          <w:highlight w:val="none"/>
        </w:rPr>
        <w:outlineLvl w:val="9"/>
      </w:pPr>
      <w:r>
        <w:rPr>
          <w:rFonts w:ascii="宋体" w:hAnsi="宋体"/>
          <w:b/>
          <w:color w:val="000000"/>
          <w:sz w:val="24"/>
          <w:szCs w:val="24"/>
          <w:highlight w:val="none"/>
        </w:rPr>
      </w:r>
      <w:r/>
    </w:p>
    <w:p>
      <w:pPr>
        <w:ind w:firstLine="0"/>
        <w:jc w:val="both"/>
        <w:spacing w:line="400" w:lineRule="exact"/>
        <w:rPr>
          <w:rFonts w:ascii="宋体" w:hAnsi="宋体"/>
          <w:b/>
          <w:color w:val="000000"/>
          <w:sz w:val="24"/>
          <w:szCs w:val="24"/>
          <w:highlight w:val="none"/>
        </w:rPr>
        <w:outlineLvl w:val="9"/>
      </w:pPr>
      <w:r>
        <w:rPr>
          <w:rFonts w:ascii="宋体" w:hAnsi="宋体"/>
          <w:b/>
          <w:color w:val="000000"/>
          <w:sz w:val="24"/>
          <w:szCs w:val="24"/>
          <w:highlight w:val="none"/>
        </w:rPr>
      </w:r>
      <w:r/>
    </w:p>
    <w:p>
      <w:pPr>
        <w:ind w:firstLine="0"/>
        <w:jc w:val="both"/>
        <w:spacing w:line="400" w:lineRule="exact"/>
        <w:rPr>
          <w:rFonts w:ascii="宋体" w:hAnsi="宋体"/>
          <w:b/>
          <w:color w:val="000000"/>
          <w:sz w:val="24"/>
          <w:szCs w:val="24"/>
          <w:highlight w:val="none"/>
        </w:rPr>
        <w:outlineLvl w:val="9"/>
      </w:pPr>
      <w:r>
        <w:rPr>
          <w:rFonts w:ascii="宋体" w:hAnsi="宋体"/>
          <w:b/>
          <w:color w:val="000000"/>
          <w:sz w:val="24"/>
          <w:szCs w:val="24"/>
          <w:highlight w:val="none"/>
        </w:rPr>
      </w:r>
      <w:r/>
    </w:p>
    <w:p>
      <w:pPr>
        <w:ind w:firstLine="0"/>
        <w:jc w:val="both"/>
        <w:spacing w:line="400" w:lineRule="exact"/>
        <w:rPr>
          <w:rFonts w:ascii="宋体" w:hAnsi="宋体"/>
          <w:b/>
          <w:color w:val="000000"/>
          <w:sz w:val="24"/>
          <w:szCs w:val="24"/>
          <w:highlight w:val="none"/>
        </w:rPr>
        <w:outlineLvl w:val="9"/>
      </w:pPr>
      <w:r>
        <w:rPr>
          <w:rFonts w:ascii="宋体" w:hAnsi="宋体"/>
          <w:b/>
          <w:color w:val="000000"/>
          <w:sz w:val="24"/>
          <w:szCs w:val="24"/>
          <w:highlight w:val="none"/>
        </w:rPr>
      </w:r>
      <w:r/>
    </w:p>
    <w:p>
      <w:pPr>
        <w:ind w:firstLine="0"/>
        <w:jc w:val="both"/>
        <w:spacing w:line="400" w:lineRule="exact"/>
        <w:rPr>
          <w:rFonts w:ascii="宋体" w:hAnsi="宋体"/>
          <w:b/>
          <w:color w:val="000000"/>
          <w:sz w:val="24"/>
          <w:szCs w:val="24"/>
          <w:highlight w:val="none"/>
        </w:rPr>
        <w:outlineLvl w:val="9"/>
      </w:pPr>
      <w:r>
        <w:rPr>
          <w:rFonts w:ascii="宋体" w:hAnsi="宋体"/>
          <w:b/>
          <w:color w:val="000000"/>
          <w:sz w:val="24"/>
          <w:szCs w:val="24"/>
          <w:highlight w:val="none"/>
        </w:rPr>
      </w:r>
      <w:r/>
    </w:p>
    <w:p>
      <w:pPr>
        <w:ind w:firstLine="0"/>
        <w:jc w:val="both"/>
        <w:spacing w:line="400" w:lineRule="exact"/>
        <w:rPr>
          <w:rFonts w:ascii="宋体" w:hAnsi="宋体"/>
          <w:b/>
          <w:color w:val="000000"/>
          <w:sz w:val="24"/>
          <w:szCs w:val="24"/>
          <w:highlight w:val="none"/>
        </w:rPr>
        <w:outlineLvl w:val="9"/>
      </w:pPr>
      <w:r>
        <w:rPr>
          <w:rFonts w:ascii="宋体" w:hAnsi="宋体"/>
          <w:b/>
          <w:color w:val="000000"/>
          <w:sz w:val="24"/>
          <w:szCs w:val="24"/>
          <w:highlight w:val="none"/>
        </w:rPr>
      </w:r>
      <w:r/>
    </w:p>
    <w:p>
      <w:pPr>
        <w:ind w:firstLine="0"/>
        <w:jc w:val="both"/>
        <w:spacing w:line="400" w:lineRule="exact"/>
        <w:rPr>
          <w:rFonts w:ascii="宋体" w:hAnsi="宋体"/>
          <w:b/>
          <w:color w:val="000000"/>
          <w:sz w:val="24"/>
          <w:szCs w:val="24"/>
          <w:highlight w:val="none"/>
        </w:rPr>
        <w:outlineLvl w:val="9"/>
      </w:pPr>
      <w:r>
        <w:rPr>
          <w:rFonts w:ascii="宋体" w:hAnsi="宋体"/>
          <w:b/>
          <w:color w:val="000000"/>
          <w:sz w:val="24"/>
          <w:szCs w:val="24"/>
          <w:highlight w:val="none"/>
        </w:rPr>
      </w:r>
      <w:r/>
    </w:p>
    <w:p>
      <w:pPr>
        <w:ind w:firstLine="0"/>
        <w:jc w:val="both"/>
        <w:spacing w:line="400" w:lineRule="exact"/>
        <w:rPr>
          <w:rFonts w:ascii="宋体" w:hAnsi="宋体"/>
          <w:b/>
          <w:color w:val="000000"/>
          <w:sz w:val="24"/>
          <w:szCs w:val="24"/>
          <w:highlight w:val="none"/>
        </w:rPr>
        <w:outlineLvl w:val="9"/>
      </w:pPr>
      <w:r>
        <w:rPr>
          <w:rFonts w:ascii="宋体" w:hAnsi="宋体"/>
          <w:b/>
          <w:color w:val="000000"/>
          <w:sz w:val="24"/>
          <w:szCs w:val="24"/>
          <w:highlight w:val="none"/>
        </w:rPr>
      </w:r>
      <w:r/>
    </w:p>
    <w:p>
      <w:pPr>
        <w:ind w:firstLine="0"/>
        <w:jc w:val="both"/>
        <w:spacing w:line="400" w:lineRule="exact"/>
        <w:rPr>
          <w:rFonts w:ascii="宋体" w:hAnsi="宋体"/>
          <w:b/>
          <w:color w:val="000000"/>
          <w:sz w:val="24"/>
          <w:szCs w:val="24"/>
          <w:highlight w:val="none"/>
        </w:rPr>
        <w:outlineLvl w:val="9"/>
      </w:pPr>
      <w:r>
        <w:rPr>
          <w:rFonts w:ascii="宋体" w:hAnsi="宋体"/>
          <w:b/>
          <w:color w:val="000000"/>
          <w:sz w:val="24"/>
          <w:szCs w:val="24"/>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both"/>
        <w:rPr>
          <w:rFonts w:ascii="宋体" w:hAnsi="宋体" w:cs="宋体"/>
          <w:b/>
          <w:bCs/>
          <w:sz w:val="28"/>
          <w:szCs w:val="28"/>
          <w:highlight w:val="none"/>
        </w:rPr>
      </w:pPr>
      <w:r>
        <w:rPr>
          <w:rFonts w:hint="eastAsia" w:ascii="宋体" w:hAnsi="宋体" w:cs="宋体"/>
          <w:b/>
          <w:bCs/>
          <w:sz w:val="28"/>
          <w:szCs w:val="28"/>
          <w:highlight w:val="none"/>
        </w:rPr>
        <w:t xml:space="preserve">（九）投标供应商简介和经营情况说明表（格式）</w:t>
      </w:r>
      <w:r/>
    </w:p>
    <w:p>
      <w:pPr>
        <w:pStyle w:val="954"/>
        <w:jc w:val="both"/>
        <w:rPr>
          <w:highlight w:val="none"/>
        </w:rPr>
      </w:pPr>
      <w:r>
        <w:rPr>
          <w:highlight w:val="none"/>
        </w:rPr>
      </w:r>
      <w:r/>
    </w:p>
    <w:p>
      <w:pPr>
        <w:ind w:firstLine="0"/>
        <w:jc w:val="center"/>
        <w:spacing w:line="400" w:lineRule="exact"/>
        <w:rPr>
          <w:rFonts w:ascii="宋体" w:hAnsi="宋体"/>
          <w:b/>
          <w:color w:val="000000"/>
          <w:sz w:val="28"/>
          <w:szCs w:val="28"/>
          <w:highlight w:val="none"/>
        </w:rPr>
        <w:outlineLvl w:val="9"/>
      </w:pPr>
      <w:r>
        <w:rPr>
          <w:rFonts w:hint="eastAsia" w:ascii="宋体" w:hAnsi="宋体"/>
          <w:b/>
          <w:color w:val="000000"/>
          <w:sz w:val="28"/>
          <w:szCs w:val="28"/>
          <w:highlight w:val="none"/>
        </w:rPr>
        <w:t xml:space="preserve">投标供应商简介和经营情况说明表</w:t>
      </w:r>
      <w:r/>
    </w:p>
    <w:p>
      <w:pPr>
        <w:ind w:firstLine="0"/>
        <w:jc w:val="center"/>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（内容写不完的栏目可相应扩展）</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单位名称（盖章）</w:t>
      </w:r>
      <w:r/>
    </w:p>
    <w:tbl>
      <w:tblPr>
        <w:tblStyle w:val="723"/>
        <w:tblW w:w="948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985"/>
        <w:gridCol w:w="2031"/>
        <w:gridCol w:w="2601"/>
        <w:gridCol w:w="11"/>
      </w:tblGrid>
      <w:tr>
        <w:trPr>
          <w:gridAfter w:val="1"/>
        </w:trPr>
        <w:tc>
          <w:tcPr>
            <w:tcBorders>
              <w:top w:val="single" w:color="auto" w:sz="6" w:space="0"/>
              <w:bottom w:val="single" w:color="auto" w:sz="6" w:space="0"/>
              <w:right w:val="single" w:color="auto" w:sz="6" w:space="0"/>
            </w:tcBorders>
            <w:tcW w:w="2861"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ind w:firstLine="480"/>
              <w:jc w:val="both"/>
              <w:spacing w:line="360" w:lineRule="auto"/>
              <w:rPr>
                <w:rFonts w:ascii="宋体"/>
                <w:bCs/>
                <w:highlight w:val="none"/>
              </w:rPr>
            </w:pPr>
            <w:r>
              <w:rPr>
                <w:rFonts w:ascii="宋体"/>
                <w:bCs/>
                <w:highlight w:val="none"/>
              </w:rPr>
            </w:r>
            <w:r/>
          </w:p>
        </w:tc>
        <w:tc>
          <w:tcPr>
            <w:tcBorders>
              <w:top w:val="single" w:color="auto" w:sz="6" w:space="0"/>
              <w:left w:val="single" w:color="auto" w:sz="6" w:space="0"/>
              <w:bottom w:val="single" w:color="auto" w:sz="6" w:space="0"/>
              <w:right w:val="single" w:color="auto" w:sz="6" w:space="0"/>
            </w:tcBorders>
            <w:tcW w:w="2031" w:type="dxa"/>
            <w:vAlign w:val="center"/>
            <w:textDirection w:val="lrTb"/>
            <w:noWrap w:val="false"/>
          </w:tcPr>
          <w:p>
            <w:pPr>
              <w:ind w:firstLine="56"/>
              <w:jc w:val="both"/>
              <w:spacing w:line="360" w:lineRule="auto"/>
              <w:rPr>
                <w:rFonts w:ascii="宋体"/>
                <w:bCs/>
                <w:highlight w:val="none"/>
              </w:rPr>
            </w:pPr>
            <w:r>
              <w:rPr>
                <w:rFonts w:hint="eastAsia" w:ascii="宋体" w:hAnsi="宋体"/>
                <w:bCs/>
                <w:highlight w:val="none"/>
              </w:rPr>
              <w:t xml:space="preserve">成立日期</w:t>
            </w:r>
            <w:r/>
          </w:p>
        </w:tc>
        <w:tc>
          <w:tcPr>
            <w:tcBorders>
              <w:top w:val="single" w:color="auto" w:sz="6" w:space="0"/>
              <w:left w:val="single" w:color="auto" w:sz="6" w:space="0"/>
              <w:bottom w:val="single" w:color="auto" w:sz="6" w:space="0"/>
            </w:tcBorders>
            <w:tcW w:w="2601" w:type="dxa"/>
            <w:vAlign w:val="center"/>
            <w:textDirection w:val="lrTb"/>
            <w:noWrap w:val="false"/>
          </w:tcPr>
          <w:p>
            <w:pPr>
              <w:ind w:firstLine="480"/>
              <w:jc w:val="both"/>
              <w:spacing w:line="360" w:lineRule="auto"/>
              <w:rPr>
                <w:rFonts w:ascii="宋体"/>
                <w:bCs/>
                <w:highlight w:val="none"/>
              </w:rPr>
            </w:pPr>
            <w:r>
              <w:rPr>
                <w:rFonts w:ascii="宋体"/>
                <w:bCs/>
                <w:highlight w:val="none"/>
              </w:rPr>
            </w:r>
            <w:r/>
          </w:p>
        </w:tc>
      </w:tr>
      <w:tr>
        <w:trPr>
          <w:gridAfter w:val="1"/>
        </w:trPr>
        <w:tc>
          <w:tcPr>
            <w:tcBorders>
              <w:top w:val="single" w:color="auto" w:sz="6" w:space="0"/>
              <w:bottom w:val="single" w:color="auto" w:sz="6" w:space="0"/>
              <w:right w:val="single" w:color="auto" w:sz="6" w:space="0"/>
            </w:tcBorders>
            <w:tcW w:w="2861"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企业地址</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ind w:firstLine="480"/>
              <w:jc w:val="both"/>
              <w:spacing w:line="360" w:lineRule="auto"/>
              <w:rPr>
                <w:rFonts w:ascii="宋体"/>
                <w:bCs/>
                <w:highlight w:val="none"/>
              </w:rPr>
            </w:pPr>
            <w:r>
              <w:rPr>
                <w:rFonts w:ascii="宋体"/>
                <w:bCs/>
                <w:highlight w:val="none"/>
              </w:rPr>
            </w:r>
            <w:r/>
          </w:p>
        </w:tc>
        <w:tc>
          <w:tcPr>
            <w:tcBorders>
              <w:top w:val="single" w:color="auto" w:sz="6" w:space="0"/>
              <w:left w:val="single" w:color="auto" w:sz="6" w:space="0"/>
              <w:bottom w:val="single" w:color="auto" w:sz="6" w:space="0"/>
              <w:right w:val="single" w:color="auto" w:sz="6" w:space="0"/>
            </w:tcBorders>
            <w:tcW w:w="2031" w:type="dxa"/>
            <w:vAlign w:val="center"/>
            <w:textDirection w:val="lrTb"/>
            <w:noWrap w:val="false"/>
          </w:tcPr>
          <w:p>
            <w:pPr>
              <w:ind w:firstLine="56"/>
              <w:jc w:val="both"/>
              <w:spacing w:line="360" w:lineRule="auto"/>
              <w:rPr>
                <w:rFonts w:ascii="宋体"/>
                <w:bCs/>
                <w:highlight w:val="none"/>
              </w:rPr>
            </w:pPr>
            <w:r>
              <w:rPr>
                <w:rFonts w:hint="eastAsia" w:ascii="宋体" w:hAnsi="宋体"/>
                <w:bCs/>
                <w:highlight w:val="none"/>
              </w:rPr>
              <w:t xml:space="preserve">注册资本</w:t>
            </w:r>
            <w:r/>
          </w:p>
        </w:tc>
        <w:tc>
          <w:tcPr>
            <w:tcBorders>
              <w:top w:val="single" w:color="auto" w:sz="6" w:space="0"/>
              <w:left w:val="single" w:color="auto" w:sz="6" w:space="0"/>
              <w:bottom w:val="single" w:color="auto" w:sz="6" w:space="0"/>
            </w:tcBorders>
            <w:tcW w:w="2601" w:type="dxa"/>
            <w:vAlign w:val="center"/>
            <w:textDirection w:val="lrTb"/>
            <w:noWrap w:val="false"/>
          </w:tcPr>
          <w:p>
            <w:pPr>
              <w:ind w:firstLine="1890"/>
              <w:jc w:val="both"/>
              <w:spacing w:line="360" w:lineRule="auto"/>
              <w:rPr>
                <w:rFonts w:ascii="宋体"/>
                <w:bCs/>
                <w:highlight w:val="none"/>
              </w:rPr>
            </w:pPr>
            <w:r>
              <w:rPr>
                <w:rFonts w:hint="eastAsia" w:ascii="宋体" w:hAnsi="宋体"/>
                <w:bCs/>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经营范围</w:t>
            </w:r>
            <w:r/>
          </w:p>
        </w:tc>
        <w:tc>
          <w:tcPr>
            <w:gridSpan w:val="3"/>
            <w:tcBorders>
              <w:top w:val="single" w:color="auto" w:sz="6" w:space="0"/>
              <w:left w:val="single" w:color="auto" w:sz="6" w:space="0"/>
              <w:bottom w:val="single" w:color="auto" w:sz="6" w:space="0"/>
            </w:tcBorders>
            <w:tcW w:w="6617" w:type="dxa"/>
            <w:vAlign w:val="center"/>
            <w:textDirection w:val="lrTb"/>
            <w:noWrap w:val="false"/>
          </w:tcPr>
          <w:p>
            <w:pPr>
              <w:ind w:firstLine="480"/>
              <w:jc w:val="both"/>
              <w:spacing w:line="360" w:lineRule="auto"/>
              <w:rPr>
                <w:rFonts w:ascii="宋体"/>
                <w:bCs/>
                <w:highlight w:val="none"/>
              </w:rPr>
            </w:pPr>
            <w:r>
              <w:rPr>
                <w:rFonts w:ascii="宋体"/>
                <w:bCs/>
                <w:highlight w:val="none"/>
              </w:rPr>
            </w:r>
            <w:r/>
          </w:p>
        </w:tc>
      </w:tr>
      <w:tr>
        <w:trPr>
          <w:gridAfter w:val="1"/>
        </w:trPr>
        <w:tc>
          <w:tcPr>
            <w:tcBorders>
              <w:top w:val="single" w:color="auto" w:sz="6" w:space="0"/>
              <w:bottom w:val="single" w:color="auto" w:sz="6" w:space="0"/>
              <w:right w:val="single" w:color="auto" w:sz="6" w:space="0"/>
            </w:tcBorders>
            <w:tcW w:w="2861"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职工人数</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ind w:firstLine="480"/>
              <w:jc w:val="both"/>
              <w:spacing w:line="360" w:lineRule="auto"/>
              <w:rPr>
                <w:rFonts w:ascii="宋体"/>
                <w:bCs/>
                <w:highlight w:val="none"/>
              </w:rPr>
            </w:pPr>
            <w:r>
              <w:rPr>
                <w:rFonts w:ascii="宋体"/>
                <w:bCs/>
                <w:highlight w:val="none"/>
              </w:rPr>
            </w:r>
            <w:r/>
          </w:p>
        </w:tc>
        <w:tc>
          <w:tcPr>
            <w:gridSpan w:val="2"/>
            <w:tcBorders>
              <w:top w:val="single" w:color="auto" w:sz="6" w:space="0"/>
              <w:left w:val="single" w:color="auto" w:sz="6" w:space="0"/>
              <w:bottom w:val="single" w:color="auto" w:sz="6" w:space="0"/>
            </w:tcBorders>
            <w:tcW w:w="4632" w:type="dxa"/>
            <w:vAlign w:val="center"/>
            <w:textDirection w:val="lrTb"/>
            <w:noWrap w:val="false"/>
          </w:tcPr>
          <w:p>
            <w:pPr>
              <w:ind w:firstLine="84"/>
              <w:jc w:val="both"/>
              <w:spacing w:line="360" w:lineRule="auto"/>
              <w:rPr>
                <w:rFonts w:ascii="宋体"/>
                <w:bCs/>
                <w:highlight w:val="none"/>
              </w:rPr>
            </w:pPr>
            <w:r>
              <w:rPr>
                <w:rFonts w:hint="eastAsia" w:ascii="宋体" w:hAnsi="宋体"/>
                <w:bCs/>
                <w:highlight w:val="none"/>
              </w:rPr>
              <w:t xml:space="preserve">其中：</w:t>
            </w:r>
            <w:r/>
          </w:p>
          <w:p>
            <w:pPr>
              <w:ind w:left="899" w:firstLine="84"/>
              <w:jc w:val="both"/>
              <w:spacing w:line="360" w:lineRule="auto"/>
              <w:rPr>
                <w:rFonts w:ascii="宋体"/>
                <w:bCs/>
                <w:highlight w:val="none"/>
              </w:rPr>
            </w:pPr>
            <w:r>
              <w:rPr>
                <w:rFonts w:hint="eastAsia" w:ascii="宋体" w:hAnsi="宋体"/>
                <w:bCs/>
                <w:highlight w:val="none"/>
              </w:rPr>
              <w:t xml:space="preserve">中级职称</w:t>
            </w:r>
            <w:r>
              <w:rPr>
                <w:rFonts w:ascii="宋体" w:hAnsi="宋体"/>
                <w:bCs/>
                <w:highlight w:val="none"/>
                <w:u w:val="single"/>
              </w:rPr>
              <w:t xml:space="preserve">    </w:t>
            </w:r>
            <w:r>
              <w:rPr>
                <w:rFonts w:hint="eastAsia" w:ascii="宋体" w:hAnsi="宋体"/>
                <w:bCs/>
                <w:highlight w:val="none"/>
              </w:rPr>
              <w:t xml:space="preserve">人数、</w:t>
            </w:r>
            <w:r/>
          </w:p>
          <w:p>
            <w:pPr>
              <w:ind w:left="899" w:firstLine="84"/>
              <w:jc w:val="both"/>
              <w:spacing w:line="360" w:lineRule="auto"/>
              <w:rPr>
                <w:rFonts w:ascii="宋体"/>
                <w:bCs/>
                <w:highlight w:val="none"/>
              </w:rPr>
            </w:pPr>
            <w:r>
              <w:rPr>
                <w:rFonts w:hint="eastAsia" w:ascii="宋体" w:hAnsi="宋体"/>
                <w:bCs/>
                <w:highlight w:val="none"/>
              </w:rPr>
              <w:t xml:space="preserve">高级职称</w:t>
            </w:r>
            <w:r>
              <w:rPr>
                <w:rFonts w:ascii="宋体" w:hAnsi="宋体"/>
                <w:bCs/>
                <w:highlight w:val="none"/>
                <w:u w:val="single"/>
              </w:rPr>
              <w:t xml:space="preserve">     </w:t>
            </w:r>
            <w:r>
              <w:rPr>
                <w:rFonts w:hint="eastAsia" w:ascii="宋体" w:hAnsi="宋体"/>
                <w:bCs/>
                <w:highlight w:val="none"/>
              </w:rPr>
              <w:t xml:space="preserve">人数</w:t>
            </w:r>
            <w:r/>
          </w:p>
        </w:tc>
      </w:tr>
      <w:tr>
        <w:trPr>
          <w:gridAfter w:val="1"/>
          <w:trHeight w:val="566"/>
        </w:trPr>
        <w:tc>
          <w:tcPr>
            <w:tcBorders>
              <w:top w:val="single" w:color="auto" w:sz="6" w:space="0"/>
              <w:bottom w:val="single" w:color="auto" w:sz="6" w:space="0"/>
              <w:right w:val="single" w:color="auto" w:sz="6" w:space="0"/>
            </w:tcBorders>
            <w:tcW w:w="2861"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2024年</w:t>
            </w:r>
            <w:r>
              <w:rPr>
                <w:rFonts w:ascii="宋体" w:hAnsi="宋体"/>
                <w:bCs/>
                <w:highlight w:val="none"/>
              </w:rPr>
              <w:t xml:space="preserve">12</w:t>
            </w:r>
            <w:r>
              <w:rPr>
                <w:rFonts w:hint="eastAsia" w:ascii="宋体" w:hAnsi="宋体"/>
                <w:bCs/>
                <w:highlight w:val="none"/>
              </w:rPr>
              <w:t xml:space="preserve">月资产总额</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ind w:firstLine="480"/>
              <w:jc w:val="both"/>
              <w:spacing w:line="360" w:lineRule="auto"/>
              <w:rPr>
                <w:rFonts w:ascii="宋体"/>
                <w:bCs/>
                <w:highlight w:val="none"/>
              </w:rPr>
            </w:pPr>
            <w:r>
              <w:rPr>
                <w:rFonts w:ascii="宋体" w:hAnsi="宋体"/>
                <w:bCs/>
                <w:highlight w:val="none"/>
              </w:rPr>
              <w:t xml:space="preserve">        </w:t>
            </w:r>
            <w:r>
              <w:rPr>
                <w:rFonts w:hint="eastAsia" w:ascii="宋体" w:hAnsi="宋体"/>
                <w:bCs/>
                <w:highlight w:val="none"/>
              </w:rPr>
              <w:t xml:space="preserve">万元</w:t>
            </w:r>
            <w:r/>
          </w:p>
        </w:tc>
        <w:tc>
          <w:tcPr>
            <w:tcBorders>
              <w:top w:val="single" w:color="auto" w:sz="6" w:space="0"/>
              <w:left w:val="single" w:color="auto" w:sz="6" w:space="0"/>
              <w:bottom w:val="single" w:color="auto" w:sz="6" w:space="0"/>
              <w:right w:val="single" w:color="auto" w:sz="6" w:space="0"/>
            </w:tcBorders>
            <w:tcW w:w="2031" w:type="dxa"/>
            <w:vAlign w:val="center"/>
            <w:textDirection w:val="lrTb"/>
            <w:noWrap w:val="false"/>
          </w:tcPr>
          <w:p>
            <w:pPr>
              <w:ind w:firstLine="42"/>
              <w:jc w:val="both"/>
              <w:spacing w:line="360" w:lineRule="auto"/>
              <w:rPr>
                <w:rFonts w:ascii="宋体"/>
                <w:bCs/>
                <w:highlight w:val="none"/>
              </w:rPr>
            </w:pPr>
            <w:r>
              <w:rPr>
                <w:rFonts w:hint="eastAsia" w:ascii="宋体" w:hAnsi="宋体"/>
                <w:bCs/>
                <w:highlight w:val="none"/>
              </w:rPr>
              <w:t xml:space="preserve">净资产</w:t>
            </w:r>
            <w:r/>
          </w:p>
        </w:tc>
        <w:tc>
          <w:tcPr>
            <w:tcBorders>
              <w:top w:val="single" w:color="auto" w:sz="6" w:space="0"/>
              <w:left w:val="single" w:color="auto" w:sz="6" w:space="0"/>
              <w:bottom w:val="single" w:color="auto" w:sz="6" w:space="0"/>
            </w:tcBorders>
            <w:tcW w:w="2601" w:type="dxa"/>
            <w:vAlign w:val="center"/>
            <w:textDirection w:val="lrTb"/>
            <w:noWrap w:val="false"/>
          </w:tcPr>
          <w:p>
            <w:pPr>
              <w:ind w:firstLine="480"/>
              <w:jc w:val="both"/>
              <w:spacing w:line="360" w:lineRule="auto"/>
              <w:rPr>
                <w:rFonts w:ascii="宋体"/>
                <w:bCs/>
                <w:highlight w:val="none"/>
              </w:rPr>
            </w:pPr>
            <w:r>
              <w:rPr>
                <w:rFonts w:ascii="宋体" w:hAnsi="宋体"/>
                <w:bCs/>
                <w:highlight w:val="none"/>
              </w:rPr>
              <w:t xml:space="preserve">             </w:t>
            </w:r>
            <w:r>
              <w:rPr>
                <w:rFonts w:hint="eastAsia" w:ascii="宋体" w:hAnsi="宋体"/>
                <w:bCs/>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2024年</w:t>
            </w:r>
            <w:r>
              <w:rPr>
                <w:rFonts w:ascii="宋体" w:hAnsi="宋体"/>
                <w:bCs/>
                <w:highlight w:val="none"/>
              </w:rPr>
              <w:t xml:space="preserve">12</w:t>
            </w:r>
            <w:r>
              <w:rPr>
                <w:rFonts w:hint="eastAsia" w:ascii="宋体" w:hAnsi="宋体"/>
                <w:bCs/>
                <w:highlight w:val="none"/>
              </w:rPr>
              <w:t xml:space="preserve">月股东权益</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ind w:firstLine="480"/>
              <w:jc w:val="both"/>
              <w:spacing w:line="360" w:lineRule="auto"/>
              <w:rPr>
                <w:rFonts w:ascii="宋体"/>
                <w:bCs/>
                <w:highlight w:val="none"/>
              </w:rPr>
            </w:pPr>
            <w:r>
              <w:rPr>
                <w:rFonts w:ascii="宋体" w:hAnsi="宋体"/>
                <w:bCs/>
                <w:highlight w:val="none"/>
              </w:rPr>
              <w:t xml:space="preserve">        </w:t>
            </w:r>
            <w:r>
              <w:rPr>
                <w:rFonts w:hint="eastAsia" w:ascii="宋体" w:hAnsi="宋体"/>
                <w:bCs/>
                <w:highlight w:val="none"/>
              </w:rPr>
              <w:t xml:space="preserve">万元</w:t>
            </w:r>
            <w:r/>
          </w:p>
        </w:tc>
        <w:tc>
          <w:tcPr>
            <w:tcBorders>
              <w:top w:val="single" w:color="auto" w:sz="6" w:space="0"/>
              <w:left w:val="single" w:color="auto" w:sz="6" w:space="0"/>
              <w:bottom w:val="single" w:color="auto" w:sz="6" w:space="0"/>
              <w:right w:val="single" w:color="auto" w:sz="6" w:space="0"/>
            </w:tcBorders>
            <w:tcW w:w="2031" w:type="dxa"/>
            <w:vAlign w:val="center"/>
            <w:textDirection w:val="lrTb"/>
            <w:noWrap w:val="false"/>
          </w:tcPr>
          <w:p>
            <w:pPr>
              <w:ind w:firstLine="42"/>
              <w:jc w:val="both"/>
              <w:spacing w:line="360" w:lineRule="auto"/>
              <w:rPr>
                <w:rFonts w:ascii="宋体"/>
                <w:bCs/>
                <w:highlight w:val="none"/>
              </w:rPr>
            </w:pPr>
            <w:r>
              <w:rPr>
                <w:rFonts w:hint="eastAsia" w:ascii="宋体" w:hAnsi="宋体"/>
                <w:bCs/>
                <w:highlight w:val="none"/>
              </w:rPr>
              <w:t xml:space="preserve">2024年业务收入</w:t>
            </w:r>
            <w:r/>
          </w:p>
        </w:tc>
        <w:tc>
          <w:tcPr>
            <w:tcBorders>
              <w:top w:val="single" w:color="auto" w:sz="6" w:space="0"/>
              <w:left w:val="single" w:color="auto" w:sz="6" w:space="0"/>
              <w:bottom w:val="single" w:color="auto" w:sz="6" w:space="0"/>
            </w:tcBorders>
            <w:tcW w:w="2601" w:type="dxa"/>
            <w:vAlign w:val="center"/>
            <w:textDirection w:val="lrTb"/>
            <w:noWrap w:val="false"/>
          </w:tcPr>
          <w:p>
            <w:pPr>
              <w:ind w:firstLine="480"/>
              <w:jc w:val="both"/>
              <w:spacing w:line="360" w:lineRule="auto"/>
              <w:rPr>
                <w:rFonts w:ascii="宋体"/>
                <w:bCs/>
                <w:highlight w:val="none"/>
              </w:rPr>
            </w:pPr>
            <w:r>
              <w:rPr>
                <w:rFonts w:ascii="宋体" w:hAnsi="宋体"/>
                <w:bCs/>
                <w:highlight w:val="none"/>
              </w:rPr>
              <w:t xml:space="preserve">             </w:t>
            </w:r>
            <w:r>
              <w:rPr>
                <w:rFonts w:hint="eastAsia" w:ascii="宋体" w:hAnsi="宋体"/>
                <w:bCs/>
                <w:highlight w:val="none"/>
              </w:rPr>
              <w:t xml:space="preserve">万元</w:t>
            </w:r>
            <w:r/>
          </w:p>
        </w:tc>
      </w:tr>
      <w:tr>
        <w:trPr>
          <w:gridAfter w:val="1"/>
        </w:trPr>
        <w:tc>
          <w:tcPr>
            <w:tcBorders>
              <w:top w:val="single" w:color="auto" w:sz="6" w:space="0"/>
              <w:bottom w:val="single" w:color="auto" w:sz="6" w:space="0"/>
              <w:right w:val="single" w:color="auto" w:sz="6" w:space="0"/>
            </w:tcBorders>
            <w:tcW w:w="2861"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2024年实现利润</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ind w:firstLine="1260"/>
              <w:jc w:val="both"/>
              <w:spacing w:line="360" w:lineRule="auto"/>
              <w:rPr>
                <w:rFonts w:ascii="宋体"/>
                <w:bCs/>
                <w:highlight w:val="none"/>
              </w:rPr>
            </w:pPr>
            <w:r>
              <w:rPr>
                <w:rFonts w:hint="eastAsia" w:ascii="宋体" w:hAnsi="宋体"/>
                <w:bCs/>
                <w:highlight w:val="none"/>
              </w:rPr>
              <w:t xml:space="preserve">万元</w:t>
            </w:r>
            <w:r/>
          </w:p>
        </w:tc>
        <w:tc>
          <w:tcPr>
            <w:tcBorders>
              <w:top w:val="single" w:color="auto" w:sz="6" w:space="0"/>
              <w:left w:val="single" w:color="auto" w:sz="6" w:space="0"/>
              <w:bottom w:val="single" w:color="auto" w:sz="6" w:space="0"/>
              <w:right w:val="single" w:color="auto" w:sz="6" w:space="0"/>
            </w:tcBorders>
            <w:tcW w:w="2031" w:type="dxa"/>
            <w:vAlign w:val="center"/>
            <w:textDirection w:val="lrTb"/>
            <w:noWrap w:val="false"/>
          </w:tcPr>
          <w:p>
            <w:pPr>
              <w:ind w:firstLine="42"/>
              <w:jc w:val="both"/>
              <w:spacing w:line="360" w:lineRule="auto"/>
              <w:rPr>
                <w:rFonts w:ascii="宋体"/>
                <w:bCs/>
                <w:highlight w:val="none"/>
              </w:rPr>
            </w:pPr>
            <w:r>
              <w:rPr>
                <w:rFonts w:ascii="宋体"/>
                <w:bCs/>
                <w:highlight w:val="none"/>
              </w:rPr>
            </w:r>
            <w:r/>
          </w:p>
        </w:tc>
        <w:tc>
          <w:tcPr>
            <w:tcBorders>
              <w:top w:val="single" w:color="auto" w:sz="6" w:space="0"/>
              <w:left w:val="single" w:color="auto" w:sz="6" w:space="0"/>
              <w:bottom w:val="single" w:color="auto" w:sz="6" w:space="0"/>
            </w:tcBorders>
            <w:tcW w:w="2601" w:type="dxa"/>
            <w:vAlign w:val="center"/>
            <w:textDirection w:val="lrTb"/>
            <w:noWrap w:val="false"/>
          </w:tcPr>
          <w:p>
            <w:pPr>
              <w:ind w:firstLine="480"/>
              <w:jc w:val="both"/>
              <w:spacing w:line="360" w:lineRule="auto"/>
              <w:rPr>
                <w:rFonts w:ascii="宋体"/>
                <w:bCs/>
                <w:highlight w:val="none"/>
              </w:rPr>
            </w:pPr>
            <w:r>
              <w:rPr>
                <w:rFonts w:ascii="宋体"/>
                <w:bCs/>
                <w:highlight w:val="none"/>
              </w:rPr>
            </w:r>
            <w:r/>
          </w:p>
        </w:tc>
      </w:tr>
      <w:tr>
        <w:trPr>
          <w:gridAfter w:val="1"/>
        </w:trPr>
        <w:tc>
          <w:tcPr>
            <w:tcBorders>
              <w:top w:val="single" w:color="auto" w:sz="6" w:space="0"/>
              <w:bottom w:val="single" w:color="auto" w:sz="6" w:space="0"/>
              <w:right w:val="single" w:color="auto" w:sz="6" w:space="0"/>
            </w:tcBorders>
            <w:tcW w:w="2861"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办公面积</w:t>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ind w:firstLine="480"/>
              <w:jc w:val="both"/>
              <w:spacing w:line="360" w:lineRule="auto"/>
              <w:rPr>
                <w:rFonts w:ascii="宋体"/>
                <w:bCs/>
                <w:highlight w:val="none"/>
              </w:rPr>
            </w:pPr>
            <w:r>
              <w:rPr>
                <w:rFonts w:ascii="宋体" w:hAnsi="宋体"/>
                <w:bCs/>
                <w:highlight w:val="none"/>
              </w:rPr>
              <w:t xml:space="preserve">     </w:t>
            </w:r>
            <w:r>
              <w:rPr>
                <w:rFonts w:hint="eastAsia" w:ascii="宋体" w:hAnsi="宋体"/>
                <w:bCs/>
                <w:highlight w:val="none"/>
              </w:rPr>
              <w:t xml:space="preserve">平方米</w:t>
            </w:r>
            <w:r/>
          </w:p>
        </w:tc>
        <w:tc>
          <w:tcPr>
            <w:tcBorders>
              <w:top w:val="single" w:color="auto" w:sz="6" w:space="0"/>
              <w:left w:val="single" w:color="auto" w:sz="6" w:space="0"/>
              <w:bottom w:val="single" w:color="auto" w:sz="6" w:space="0"/>
              <w:right w:val="single" w:color="auto" w:sz="6" w:space="0"/>
            </w:tcBorders>
            <w:tcW w:w="2031" w:type="dxa"/>
            <w:vAlign w:val="center"/>
            <w:textDirection w:val="lrTb"/>
            <w:noWrap w:val="false"/>
          </w:tcPr>
          <w:p>
            <w:pPr>
              <w:ind w:firstLine="42"/>
              <w:jc w:val="both"/>
              <w:spacing w:line="360" w:lineRule="auto"/>
              <w:rPr>
                <w:rFonts w:ascii="宋体"/>
                <w:bCs/>
                <w:highlight w:val="none"/>
              </w:rPr>
            </w:pPr>
            <w:r>
              <w:rPr>
                <w:rFonts w:hint="eastAsia" w:ascii="宋体" w:hAnsi="宋体"/>
                <w:bCs/>
                <w:highlight w:val="none"/>
              </w:rPr>
              <w:t xml:space="preserve">其中：</w:t>
            </w:r>
            <w:r/>
          </w:p>
        </w:tc>
        <w:tc>
          <w:tcPr>
            <w:tcBorders>
              <w:top w:val="single" w:color="auto" w:sz="6" w:space="0"/>
              <w:left w:val="single" w:color="auto" w:sz="6" w:space="0"/>
              <w:bottom w:val="single" w:color="auto" w:sz="6" w:space="0"/>
            </w:tcBorders>
            <w:tcW w:w="2601" w:type="dxa"/>
            <w:vAlign w:val="center"/>
            <w:textDirection w:val="lrTb"/>
            <w:noWrap w:val="false"/>
          </w:tcPr>
          <w:p>
            <w:pPr>
              <w:ind w:hanging="45"/>
              <w:jc w:val="both"/>
              <w:spacing w:line="360" w:lineRule="auto"/>
              <w:rPr>
                <w:rFonts w:ascii="宋体"/>
                <w:bCs/>
                <w:highlight w:val="none"/>
              </w:rPr>
            </w:pPr>
            <w:r>
              <w:rPr>
                <w:rFonts w:hint="eastAsia" w:ascii="宋体" w:hAnsi="宋体"/>
                <w:bCs/>
                <w:highlight w:val="none"/>
              </w:rPr>
              <w:t xml:space="preserve">自有面积</w:t>
            </w:r>
            <w:r>
              <w:rPr>
                <w:rFonts w:ascii="宋体" w:hAnsi="宋体"/>
                <w:bCs/>
                <w:highlight w:val="none"/>
              </w:rPr>
              <w:t xml:space="preserve">         </w:t>
            </w:r>
            <w:r>
              <w:rPr>
                <w:rFonts w:hint="eastAsia" w:ascii="宋体" w:hAnsi="宋体"/>
                <w:bCs/>
                <w:highlight w:val="none"/>
              </w:rPr>
              <w:t xml:space="preserve">平方米</w:t>
            </w:r>
            <w:r/>
          </w:p>
          <w:p>
            <w:pPr>
              <w:ind w:hanging="45"/>
              <w:jc w:val="both"/>
              <w:spacing w:line="360" w:lineRule="auto"/>
              <w:rPr>
                <w:rFonts w:ascii="宋体"/>
                <w:bCs/>
                <w:highlight w:val="none"/>
              </w:rPr>
            </w:pPr>
            <w:r>
              <w:rPr>
                <w:rFonts w:hint="eastAsia" w:ascii="宋体" w:hAnsi="宋体"/>
                <w:bCs/>
                <w:highlight w:val="none"/>
              </w:rPr>
              <w:t xml:space="preserve">承租面积</w:t>
            </w:r>
            <w:r>
              <w:rPr>
                <w:rFonts w:ascii="宋体" w:hAnsi="宋体"/>
                <w:bCs/>
                <w:highlight w:val="none"/>
              </w:rPr>
              <w:t xml:space="preserve">         </w:t>
            </w:r>
            <w:r>
              <w:rPr>
                <w:rFonts w:hint="eastAsia" w:ascii="宋体" w:hAnsi="宋体"/>
                <w:bCs/>
                <w:highlight w:val="none"/>
              </w:rPr>
              <w:t xml:space="preserve">平方米</w:t>
            </w:r>
            <w:r/>
          </w:p>
        </w:tc>
      </w:tr>
      <w:tr>
        <w:trPr/>
        <w:tc>
          <w:tcPr>
            <w:gridSpan w:val="2"/>
            <w:tcBorders>
              <w:top w:val="single" w:color="auto" w:sz="6" w:space="0"/>
              <w:bottom w:val="single" w:color="auto" w:sz="6" w:space="0"/>
              <w:right w:val="single" w:color="auto" w:sz="6" w:space="0"/>
            </w:tcBorders>
            <w:tcW w:w="4846"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单位简历及内设机构情况</w:t>
            </w:r>
            <w:r/>
          </w:p>
        </w:tc>
        <w:tc>
          <w:tcPr>
            <w:gridSpan w:val="3"/>
            <w:tcBorders>
              <w:top w:val="single" w:color="auto" w:sz="6" w:space="0"/>
              <w:left w:val="single" w:color="auto" w:sz="6" w:space="0"/>
              <w:bottom w:val="single" w:color="auto" w:sz="6" w:space="0"/>
            </w:tcBorders>
            <w:tcW w:w="4643" w:type="dxa"/>
            <w:vAlign w:val="center"/>
            <w:textDirection w:val="lrTb"/>
            <w:noWrap w:val="false"/>
          </w:tcPr>
          <w:p>
            <w:pPr>
              <w:ind w:firstLine="480"/>
              <w:jc w:val="both"/>
              <w:spacing w:line="360" w:lineRule="auto"/>
              <w:rPr>
                <w:rFonts w:ascii="宋体"/>
                <w:bCs/>
                <w:highlight w:val="none"/>
              </w:rPr>
            </w:pPr>
            <w:r>
              <w:rPr>
                <w:rFonts w:ascii="宋体"/>
                <w:bCs/>
                <w:highlight w:val="none"/>
              </w:rPr>
            </w:r>
            <w:r/>
          </w:p>
        </w:tc>
      </w:tr>
      <w:tr>
        <w:trPr/>
        <w:tc>
          <w:tcPr>
            <w:gridSpan w:val="2"/>
            <w:tcBorders>
              <w:top w:val="single" w:color="auto" w:sz="6" w:space="0"/>
              <w:bottom w:val="single" w:color="auto" w:sz="6" w:space="0"/>
              <w:right w:val="single" w:color="auto" w:sz="6" w:space="0"/>
            </w:tcBorders>
            <w:tcW w:w="4846"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单位优势及特长</w:t>
            </w:r>
            <w:r/>
          </w:p>
        </w:tc>
        <w:tc>
          <w:tcPr>
            <w:gridSpan w:val="3"/>
            <w:tcBorders>
              <w:top w:val="single" w:color="auto" w:sz="6" w:space="0"/>
              <w:left w:val="single" w:color="auto" w:sz="6" w:space="0"/>
              <w:bottom w:val="single" w:color="auto" w:sz="6" w:space="0"/>
            </w:tcBorders>
            <w:tcW w:w="4643" w:type="dxa"/>
            <w:vAlign w:val="center"/>
            <w:textDirection w:val="lrTb"/>
            <w:noWrap w:val="false"/>
          </w:tcPr>
          <w:p>
            <w:pPr>
              <w:ind w:firstLine="480"/>
              <w:jc w:val="both"/>
              <w:spacing w:line="360" w:lineRule="auto"/>
              <w:rPr>
                <w:rFonts w:ascii="宋体"/>
                <w:bCs/>
                <w:highlight w:val="none"/>
              </w:rPr>
            </w:pPr>
            <w:r>
              <w:rPr>
                <w:rFonts w:ascii="宋体"/>
                <w:bCs/>
                <w:highlight w:val="none"/>
              </w:rPr>
            </w:r>
            <w:r/>
          </w:p>
        </w:tc>
      </w:tr>
      <w:tr>
        <w:trPr/>
        <w:tc>
          <w:tcPr>
            <w:gridSpan w:val="2"/>
            <w:tcBorders>
              <w:top w:val="single" w:color="auto" w:sz="6" w:space="0"/>
              <w:bottom w:val="single" w:color="auto" w:sz="6" w:space="0"/>
              <w:right w:val="single" w:color="auto" w:sz="6" w:space="0"/>
            </w:tcBorders>
            <w:tcW w:w="4846"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近三年来完成或正在履行的重大合同情况</w:t>
            </w:r>
            <w:r/>
          </w:p>
        </w:tc>
        <w:tc>
          <w:tcPr>
            <w:gridSpan w:val="3"/>
            <w:tcBorders>
              <w:top w:val="single" w:color="auto" w:sz="6" w:space="0"/>
              <w:left w:val="single" w:color="auto" w:sz="6" w:space="0"/>
              <w:bottom w:val="single" w:color="auto" w:sz="6" w:space="0"/>
            </w:tcBorders>
            <w:tcW w:w="4643" w:type="dxa"/>
            <w:vAlign w:val="center"/>
            <w:textDirection w:val="lrTb"/>
            <w:noWrap w:val="false"/>
          </w:tcPr>
          <w:p>
            <w:pPr>
              <w:ind w:firstLine="480"/>
              <w:jc w:val="both"/>
              <w:spacing w:line="360" w:lineRule="auto"/>
              <w:rPr>
                <w:rFonts w:ascii="宋体"/>
                <w:bCs/>
                <w:highlight w:val="none"/>
              </w:rPr>
            </w:pPr>
            <w:r>
              <w:rPr>
                <w:rFonts w:ascii="宋体"/>
                <w:bCs/>
                <w:highlight w:val="none"/>
              </w:rPr>
            </w:r>
            <w:r/>
          </w:p>
        </w:tc>
      </w:tr>
      <w:tr>
        <w:trPr/>
        <w:tc>
          <w:tcPr>
            <w:gridSpan w:val="2"/>
            <w:tcBorders>
              <w:top w:val="single" w:color="auto" w:sz="6" w:space="0"/>
              <w:bottom w:val="single" w:color="auto" w:sz="6" w:space="0"/>
              <w:right w:val="single" w:color="auto" w:sz="6" w:space="0"/>
            </w:tcBorders>
            <w:tcW w:w="4846"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近三年来受行业主管部门考核评价及业主评价意见</w:t>
            </w:r>
            <w:r/>
          </w:p>
        </w:tc>
        <w:tc>
          <w:tcPr>
            <w:gridSpan w:val="3"/>
            <w:tcBorders>
              <w:top w:val="single" w:color="auto" w:sz="6" w:space="0"/>
              <w:left w:val="single" w:color="auto" w:sz="6" w:space="0"/>
              <w:bottom w:val="single" w:color="auto" w:sz="6" w:space="0"/>
            </w:tcBorders>
            <w:tcW w:w="4643" w:type="dxa"/>
            <w:vAlign w:val="center"/>
            <w:textDirection w:val="lrTb"/>
            <w:noWrap w:val="false"/>
          </w:tcPr>
          <w:p>
            <w:pPr>
              <w:ind w:firstLine="480"/>
              <w:jc w:val="both"/>
              <w:spacing w:line="360" w:lineRule="auto"/>
              <w:rPr>
                <w:rFonts w:ascii="宋体"/>
                <w:bCs/>
                <w:highlight w:val="none"/>
              </w:rPr>
            </w:pPr>
            <w:r>
              <w:rPr>
                <w:rFonts w:ascii="宋体"/>
                <w:bCs/>
                <w:highlight w:val="none"/>
              </w:rPr>
            </w:r>
            <w:r/>
          </w:p>
        </w:tc>
      </w:tr>
      <w:tr>
        <w:trPr/>
        <w:tc>
          <w:tcPr>
            <w:gridSpan w:val="2"/>
            <w:tcBorders>
              <w:top w:val="single" w:color="auto" w:sz="6" w:space="0"/>
              <w:bottom w:val="single" w:color="auto" w:sz="6" w:space="0"/>
              <w:right w:val="single" w:color="auto" w:sz="6" w:space="0"/>
            </w:tcBorders>
            <w:tcW w:w="4846"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最近</w:t>
            </w:r>
            <w:r>
              <w:rPr>
                <w:rFonts w:ascii="宋体" w:hAnsi="宋体"/>
                <w:bCs/>
                <w:highlight w:val="none"/>
              </w:rPr>
              <w:t xml:space="preserve">3</w:t>
            </w:r>
            <w:r>
              <w:rPr>
                <w:rFonts w:hint="eastAsia" w:ascii="宋体" w:hAnsi="宋体"/>
                <w:bCs/>
                <w:highlight w:val="none"/>
              </w:rPr>
              <w:t xml:space="preserve">年内有无因违纪或其他原因被投诉或起诉的情况及说明</w:t>
            </w:r>
            <w:r/>
          </w:p>
        </w:tc>
        <w:tc>
          <w:tcPr>
            <w:gridSpan w:val="3"/>
            <w:tcBorders>
              <w:top w:val="single" w:color="auto" w:sz="6" w:space="0"/>
              <w:left w:val="single" w:color="auto" w:sz="6" w:space="0"/>
              <w:bottom w:val="single" w:color="auto" w:sz="6" w:space="0"/>
            </w:tcBorders>
            <w:tcW w:w="4643" w:type="dxa"/>
            <w:vAlign w:val="center"/>
            <w:textDirection w:val="lrTb"/>
            <w:noWrap w:val="false"/>
          </w:tcPr>
          <w:p>
            <w:pPr>
              <w:ind w:firstLine="480"/>
              <w:jc w:val="both"/>
              <w:spacing w:line="360" w:lineRule="auto"/>
              <w:rPr>
                <w:rFonts w:ascii="宋体"/>
                <w:bCs/>
                <w:highlight w:val="none"/>
              </w:rPr>
            </w:pPr>
            <w:r>
              <w:rPr>
                <w:rFonts w:hint="eastAsia" w:ascii="宋体" w:hAnsi="宋体"/>
                <w:bCs/>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4846"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最近</w:t>
            </w:r>
            <w:r>
              <w:rPr>
                <w:rFonts w:ascii="宋体" w:hAnsi="宋体"/>
                <w:bCs/>
                <w:highlight w:val="none"/>
              </w:rPr>
              <w:t xml:space="preserve">3</w:t>
            </w:r>
            <w:r>
              <w:rPr>
                <w:rFonts w:hint="eastAsia" w:ascii="宋体" w:hAnsi="宋体"/>
                <w:bCs/>
                <w:highlight w:val="none"/>
              </w:rPr>
              <w:t xml:space="preserve">年内主要负责人有无因经济犯罪被司法机关追究的情况及说明</w:t>
            </w:r>
            <w:r/>
          </w:p>
        </w:tc>
        <w:tc>
          <w:tcPr>
            <w:gridSpan w:val="3"/>
            <w:tcBorders>
              <w:top w:val="single" w:color="auto" w:sz="6" w:space="0"/>
              <w:left w:val="single" w:color="auto" w:sz="6" w:space="0"/>
              <w:bottom w:val="single" w:color="auto" w:sz="6" w:space="0"/>
            </w:tcBorders>
            <w:tcW w:w="4643" w:type="dxa"/>
            <w:vAlign w:val="center"/>
            <w:textDirection w:val="lrTb"/>
            <w:noWrap w:val="false"/>
          </w:tcPr>
          <w:p>
            <w:pPr>
              <w:ind w:firstLine="480"/>
              <w:jc w:val="both"/>
              <w:spacing w:line="360" w:lineRule="auto"/>
              <w:rPr>
                <w:rFonts w:ascii="宋体"/>
                <w:bCs/>
                <w:sz w:val="24"/>
                <w:highlight w:val="none"/>
              </w:rPr>
            </w:pPr>
            <w:r>
              <w:rPr>
                <w:rFonts w:ascii="宋体"/>
                <w:bCs/>
                <w:sz w:val="24"/>
                <w:highlight w:val="none"/>
              </w:rPr>
            </w:r>
            <w:r/>
          </w:p>
        </w:tc>
      </w:tr>
      <w:tr>
        <w:trPr>
          <w:trHeight w:val="447"/>
        </w:trPr>
        <w:tc>
          <w:tcPr>
            <w:gridSpan w:val="2"/>
            <w:tcBorders>
              <w:top w:val="single" w:color="auto" w:sz="6" w:space="0"/>
              <w:bottom w:val="single" w:color="auto" w:sz="6" w:space="0"/>
              <w:right w:val="single" w:color="auto" w:sz="6" w:space="0"/>
            </w:tcBorders>
            <w:tcW w:w="4846" w:type="dxa"/>
            <w:vAlign w:val="center"/>
            <w:textDirection w:val="lrTb"/>
            <w:noWrap w:val="false"/>
          </w:tcPr>
          <w:p>
            <w:pPr>
              <w:ind w:hanging="25"/>
              <w:jc w:val="both"/>
              <w:spacing w:line="360" w:lineRule="auto"/>
              <w:rPr>
                <w:rFonts w:ascii="宋体"/>
                <w:bCs/>
                <w:highlight w:val="none"/>
              </w:rPr>
            </w:pPr>
            <w:r>
              <w:rPr>
                <w:rFonts w:hint="eastAsia" w:ascii="宋体" w:hAnsi="宋体"/>
                <w:bCs/>
                <w:highlight w:val="none"/>
              </w:rPr>
              <w:t xml:space="preserve">其他需要说明的情况</w:t>
            </w:r>
            <w:r/>
          </w:p>
        </w:tc>
        <w:tc>
          <w:tcPr>
            <w:gridSpan w:val="3"/>
            <w:tcBorders>
              <w:top w:val="single" w:color="auto" w:sz="6" w:space="0"/>
              <w:left w:val="single" w:color="auto" w:sz="6" w:space="0"/>
              <w:bottom w:val="single" w:color="auto" w:sz="6" w:space="0"/>
            </w:tcBorders>
            <w:tcW w:w="4643" w:type="dxa"/>
            <w:vAlign w:val="center"/>
            <w:textDirection w:val="lrTb"/>
            <w:noWrap w:val="false"/>
          </w:tcPr>
          <w:p>
            <w:pPr>
              <w:ind w:firstLine="480"/>
              <w:jc w:val="both"/>
              <w:spacing w:line="360" w:lineRule="auto"/>
              <w:rPr>
                <w:rFonts w:ascii="宋体"/>
                <w:bCs/>
                <w:highlight w:val="none"/>
              </w:rPr>
            </w:pPr>
            <w:r>
              <w:rPr>
                <w:rFonts w:ascii="宋体"/>
                <w:bCs/>
                <w:highlight w:val="none"/>
              </w:rPr>
            </w:r>
            <w:r/>
          </w:p>
        </w:tc>
      </w:tr>
    </w:tbl>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法定代表人或授权代表签字：</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br w:type="page" w:clear="all"/>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jc w:val="both"/>
        <w:rPr>
          <w:rFonts w:ascii="宋体" w:hAnsi="宋体" w:cs="宋体"/>
          <w:b/>
          <w:bCs/>
          <w:sz w:val="28"/>
          <w:szCs w:val="28"/>
          <w:highlight w:val="none"/>
        </w:rPr>
      </w:pPr>
      <w:r>
        <w:rPr>
          <w:rFonts w:hint="eastAsia" w:ascii="宋体" w:hAnsi="宋体" w:cs="宋体"/>
          <w:b/>
          <w:bCs/>
          <w:sz w:val="28"/>
          <w:szCs w:val="28"/>
          <w:highlight w:val="none"/>
        </w:rPr>
        <w:t xml:space="preserve">（十）投标偏离表（格式）</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center"/>
        <w:spacing w:line="400" w:lineRule="exact"/>
        <w:rPr>
          <w:rFonts w:ascii="宋体" w:hAnsi="宋体"/>
          <w:b/>
          <w:color w:val="000000"/>
          <w:sz w:val="28"/>
          <w:szCs w:val="28"/>
          <w:highlight w:val="none"/>
        </w:rPr>
        <w:outlineLvl w:val="9"/>
      </w:pPr>
      <w:r>
        <w:rPr>
          <w:rFonts w:hint="eastAsia" w:ascii="宋体" w:hAnsi="宋体"/>
          <w:b/>
          <w:color w:val="000000"/>
          <w:sz w:val="28"/>
          <w:szCs w:val="28"/>
          <w:highlight w:val="none"/>
        </w:rPr>
        <w:t xml:space="preserve">投标偏离表</w:t>
      </w:r>
      <w:r/>
    </w:p>
    <w:p>
      <w:pPr>
        <w:ind w:firstLine="0"/>
        <w:jc w:val="both"/>
        <w:spacing w:line="400" w:lineRule="exact"/>
        <w:rPr>
          <w:rFonts w:ascii="宋体" w:hAnsi="宋体"/>
          <w:b/>
          <w:color w:val="000000"/>
          <w:sz w:val="28"/>
          <w:szCs w:val="28"/>
          <w:highlight w:val="none"/>
        </w:rPr>
        <w:outlineLvl w:val="9"/>
      </w:pPr>
      <w:r>
        <w:rPr>
          <w:rFonts w:ascii="宋体" w:hAnsi="宋体"/>
          <w:b/>
          <w:color w:val="000000"/>
          <w:sz w:val="28"/>
          <w:szCs w:val="28"/>
          <w:highlight w:val="none"/>
        </w:rPr>
      </w:r>
      <w:r/>
    </w:p>
    <w:tbl>
      <w:tblPr>
        <w:tblStyle w:val="723"/>
        <w:tblW w:w="8898"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580"/>
        </w:trPr>
        <w:tc>
          <w:tcPr>
            <w:tcW w:w="828" w:type="dxa"/>
            <w:vAlign w:val="center"/>
            <w:textDirection w:val="lrTb"/>
            <w:noWrap w:val="false"/>
          </w:tcPr>
          <w:p>
            <w:pPr>
              <w:ind w:firstLine="0"/>
              <w:jc w:val="both"/>
              <w:spacing w:line="400" w:lineRule="exact"/>
              <w:rPr>
                <w:rFonts w:ascii="宋体" w:hAnsi="宋体"/>
                <w:b/>
                <w:spacing w:val="20"/>
                <w:sz w:val="24"/>
                <w:highlight w:val="none"/>
              </w:rPr>
            </w:pPr>
            <w:r>
              <w:rPr>
                <w:rFonts w:hint="eastAsia" w:ascii="宋体" w:hAnsi="宋体"/>
                <w:b/>
                <w:spacing w:val="20"/>
                <w:sz w:val="24"/>
                <w:highlight w:val="none"/>
              </w:rPr>
              <w:t xml:space="preserve">序号</w:t>
            </w:r>
            <w:r/>
          </w:p>
        </w:tc>
        <w:tc>
          <w:tcPr>
            <w:tcW w:w="1950" w:type="dxa"/>
            <w:vAlign w:val="center"/>
            <w:textDirection w:val="lrTb"/>
            <w:noWrap w:val="false"/>
          </w:tcPr>
          <w:p>
            <w:pPr>
              <w:ind w:firstLine="0"/>
              <w:jc w:val="both"/>
              <w:spacing w:line="400" w:lineRule="exact"/>
              <w:rPr>
                <w:rFonts w:ascii="宋体" w:hAnsi="宋体"/>
                <w:b/>
                <w:spacing w:val="20"/>
                <w:sz w:val="24"/>
                <w:highlight w:val="none"/>
              </w:rPr>
            </w:pPr>
            <w:r>
              <w:rPr>
                <w:rFonts w:hint="eastAsia" w:ascii="宋体" w:hAnsi="宋体"/>
                <w:b/>
                <w:spacing w:val="20"/>
                <w:sz w:val="24"/>
                <w:highlight w:val="none"/>
              </w:rPr>
              <w:t xml:space="preserve">名称</w:t>
            </w:r>
            <w:r/>
          </w:p>
        </w:tc>
        <w:tc>
          <w:tcPr>
            <w:tcW w:w="2520" w:type="dxa"/>
            <w:vAlign w:val="center"/>
            <w:textDirection w:val="lrTb"/>
            <w:noWrap w:val="false"/>
          </w:tcPr>
          <w:p>
            <w:pPr>
              <w:ind w:firstLine="0"/>
              <w:jc w:val="both"/>
              <w:spacing w:line="400" w:lineRule="exact"/>
              <w:rPr>
                <w:rFonts w:ascii="宋体" w:hAnsi="宋体"/>
                <w:b/>
                <w:spacing w:val="20"/>
                <w:sz w:val="24"/>
                <w:highlight w:val="none"/>
              </w:rPr>
            </w:pPr>
            <w:r>
              <w:rPr>
                <w:rFonts w:hint="eastAsia" w:ascii="宋体" w:hAnsi="宋体"/>
                <w:b/>
                <w:spacing w:val="20"/>
                <w:sz w:val="24"/>
                <w:highlight w:val="none"/>
              </w:rPr>
              <w:t xml:space="preserve">采购要求</w:t>
            </w:r>
            <w:r/>
          </w:p>
        </w:tc>
        <w:tc>
          <w:tcPr>
            <w:tcW w:w="1800" w:type="dxa"/>
            <w:vAlign w:val="center"/>
            <w:textDirection w:val="lrTb"/>
            <w:noWrap w:val="false"/>
          </w:tcPr>
          <w:p>
            <w:pPr>
              <w:ind w:firstLine="0"/>
              <w:jc w:val="both"/>
              <w:spacing w:line="400" w:lineRule="exact"/>
              <w:rPr>
                <w:rFonts w:ascii="宋体" w:hAnsi="宋体"/>
                <w:b/>
                <w:spacing w:val="20"/>
                <w:sz w:val="24"/>
                <w:highlight w:val="none"/>
              </w:rPr>
            </w:pPr>
            <w:r>
              <w:rPr>
                <w:rFonts w:hint="eastAsia" w:ascii="宋体" w:hAnsi="宋体"/>
                <w:b/>
                <w:spacing w:val="20"/>
                <w:sz w:val="24"/>
                <w:highlight w:val="none"/>
              </w:rPr>
              <w:t xml:space="preserve">实报内容</w:t>
            </w:r>
            <w:r/>
          </w:p>
        </w:tc>
        <w:tc>
          <w:tcPr>
            <w:tcW w:w="1800" w:type="dxa"/>
            <w:vAlign w:val="center"/>
            <w:textDirection w:val="lrTb"/>
            <w:noWrap w:val="false"/>
          </w:tcPr>
          <w:p>
            <w:pPr>
              <w:ind w:firstLine="0"/>
              <w:jc w:val="both"/>
              <w:spacing w:line="400" w:lineRule="exact"/>
              <w:rPr>
                <w:rFonts w:ascii="宋体" w:hAnsi="宋体"/>
                <w:b/>
                <w:spacing w:val="20"/>
                <w:sz w:val="24"/>
                <w:highlight w:val="none"/>
              </w:rPr>
            </w:pPr>
            <w:r>
              <w:rPr>
                <w:rFonts w:hint="eastAsia" w:ascii="宋体" w:hAnsi="宋体"/>
                <w:b/>
                <w:spacing w:val="20"/>
                <w:sz w:val="24"/>
                <w:highlight w:val="none"/>
              </w:rPr>
              <w:t xml:space="preserve">偏离说明</w:t>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textDirection w:val="lrTb"/>
            <w:noWrap w:val="false"/>
          </w:tcPr>
          <w:p>
            <w:pPr>
              <w:ind w:firstLine="560"/>
              <w:jc w:val="both"/>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ind w:firstLine="560"/>
              <w:jc w:val="both"/>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r>
        <w:trPr>
          <w:cantSplit/>
        </w:trPr>
        <w:tc>
          <w:tcPr>
            <w:tcW w:w="828" w:type="dxa"/>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95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2520" w:type="dxa"/>
            <w:vAlign w:val="center"/>
            <w:textDirection w:val="lrTb"/>
            <w:noWrap w:val="false"/>
          </w:tcPr>
          <w:p>
            <w:pPr>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c>
          <w:tcPr>
            <w:tcW w:w="1800" w:type="dxa"/>
            <w:vAlign w:val="center"/>
            <w:textDirection w:val="lrTb"/>
            <w:noWrap w:val="false"/>
          </w:tcPr>
          <w:p>
            <w:pPr>
              <w:ind w:firstLine="560"/>
              <w:jc w:val="both"/>
              <w:spacing w:line="400" w:lineRule="exact"/>
              <w:rPr>
                <w:rFonts w:ascii="宋体" w:hAnsi="宋体"/>
                <w:spacing w:val="20"/>
                <w:sz w:val="24"/>
                <w:highlight w:val="none"/>
              </w:rPr>
            </w:pPr>
            <w:r>
              <w:rPr>
                <w:rFonts w:ascii="宋体" w:hAnsi="宋体"/>
                <w:spacing w:val="20"/>
                <w:sz w:val="24"/>
                <w:highlight w:val="none"/>
              </w:rPr>
            </w:r>
            <w:r/>
          </w:p>
        </w:tc>
      </w:tr>
    </w:tbl>
    <w:p>
      <w:pPr>
        <w:ind w:firstLine="480"/>
        <w:jc w:val="both"/>
        <w:spacing w:line="360" w:lineRule="auto"/>
        <w:rPr>
          <w:rFonts w:asciiTheme="minorEastAsia" w:hAnsiTheme="minorEastAsia" w:eastAsiaTheme="minorEastAsia"/>
          <w:highlight w:val="none"/>
        </w:rPr>
        <w:outlineLvl w:val="9"/>
      </w:pPr>
      <w:r>
        <w:rPr>
          <w:rFonts w:hint="eastAsia" w:asciiTheme="minorEastAsia" w:hAnsiTheme="minorEastAsia" w:eastAsiaTheme="minorEastAsia"/>
          <w:highlight w:val="none"/>
        </w:rPr>
        <w:t xml:space="preserve">注：</w:t>
      </w:r>
      <w:r/>
    </w:p>
    <w:p>
      <w:pPr>
        <w:ind w:firstLine="480"/>
        <w:jc w:val="both"/>
        <w:spacing w:line="360" w:lineRule="auto"/>
        <w:rPr>
          <w:rFonts w:asciiTheme="minorEastAsia" w:hAnsiTheme="minorEastAsia" w:eastAsiaTheme="minorEastAsia"/>
          <w:highlight w:val="none"/>
        </w:rPr>
        <w:outlineLvl w:val="9"/>
      </w:pPr>
      <w:r>
        <w:rPr>
          <w:rFonts w:hint="eastAsia" w:asciiTheme="minorEastAsia" w:hAnsiTheme="minorEastAsia" w:eastAsiaTheme="minorEastAsia"/>
          <w:highlight w:val="none"/>
        </w:rPr>
        <w:t xml:space="preserve">（1）本表不得删除；</w:t>
      </w:r>
      <w:r/>
    </w:p>
    <w:p>
      <w:pPr>
        <w:ind w:firstLine="480"/>
        <w:jc w:val="both"/>
        <w:spacing w:line="360" w:lineRule="auto"/>
        <w:rPr>
          <w:rFonts w:asciiTheme="minorEastAsia" w:hAnsiTheme="minorEastAsia" w:eastAsiaTheme="minorEastAsia"/>
          <w:highlight w:val="none"/>
        </w:rPr>
        <w:outlineLvl w:val="9"/>
      </w:pPr>
      <w:r>
        <w:rPr>
          <w:rFonts w:hint="eastAsia" w:asciiTheme="minorEastAsia" w:hAnsiTheme="minorEastAsia" w:eastAsiaTheme="minorEastAsia"/>
          <w:highlight w:val="none"/>
        </w:rPr>
        <w:t xml:space="preserve">（2）投标供应商应根据采购文件要求认真填写，如无任何偏离，在“偏离说明”中注明“无偏离”；</w:t>
      </w:r>
      <w:r/>
    </w:p>
    <w:p>
      <w:pPr>
        <w:ind w:firstLine="480"/>
        <w:jc w:val="both"/>
        <w:spacing w:line="360" w:lineRule="auto"/>
        <w:rPr>
          <w:rFonts w:asciiTheme="minorEastAsia" w:hAnsiTheme="minorEastAsia" w:eastAsiaTheme="minorEastAsia"/>
          <w:highlight w:val="none"/>
        </w:rPr>
        <w:outlineLvl w:val="9"/>
      </w:pPr>
      <w:r>
        <w:rPr>
          <w:rFonts w:hint="eastAsia" w:asciiTheme="minorEastAsia" w:hAnsiTheme="minorEastAsia" w:eastAsiaTheme="minorEastAsia"/>
          <w:highlight w:val="none"/>
        </w:rPr>
        <w:t xml:space="preserve">（3）如有偏离项，请于本表中列明偏离内容，如需要可自行延长，其余无偏离内容不须赘述。</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投标供应商（盖章）：</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法定代表人或</w:t>
      </w:r>
      <w:r>
        <w:rPr>
          <w:rFonts w:asciiTheme="minorEastAsia" w:hAnsiTheme="minorEastAsia" w:eastAsiaTheme="minorEastAsia"/>
          <w:sz w:val="24"/>
          <w:szCs w:val="24"/>
          <w:highlight w:val="none"/>
        </w:rPr>
        <w:t xml:space="preserve">授权代表</w:t>
      </w:r>
      <w:r>
        <w:rPr>
          <w:rFonts w:hint="eastAsia" w:asciiTheme="minorEastAsia" w:hAnsiTheme="minorEastAsia" w:eastAsiaTheme="minorEastAsia"/>
          <w:sz w:val="24"/>
          <w:szCs w:val="24"/>
          <w:highlight w:val="none"/>
        </w:rPr>
        <w:t xml:space="preserve">：（签字或盖章）</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日期：    年   月   日</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宋体" w:hAnsi="宋体" w:cs="宋体"/>
          <w:b/>
          <w:bCs/>
          <w:sz w:val="28"/>
          <w:szCs w:val="28"/>
          <w:highlight w:val="none"/>
        </w:rPr>
      </w:pPr>
      <w:r>
        <w:rPr>
          <w:rFonts w:hint="eastAsia" w:ascii="宋体" w:hAnsi="宋体" w:cs="宋体"/>
          <w:b/>
          <w:bCs/>
          <w:sz w:val="28"/>
          <w:szCs w:val="28"/>
          <w:highlight w:val="none"/>
        </w:rPr>
        <w:t xml:space="preserve">（十一）中小企业声明函（格式）</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center"/>
        <w:spacing w:after="240" w:line="400" w:lineRule="exact"/>
        <w:rPr>
          <w:rFonts w:ascii="宋体" w:hAnsi="宋体"/>
          <w:b/>
          <w:color w:val="000000"/>
          <w:sz w:val="28"/>
          <w:szCs w:val="28"/>
          <w:highlight w:val="none"/>
        </w:rPr>
        <w:outlineLvl w:val="9"/>
      </w:pPr>
      <w:r>
        <w:rPr>
          <w:rFonts w:ascii="宋体" w:hAnsi="宋体"/>
          <w:b/>
          <w:color w:val="000000"/>
          <w:sz w:val="28"/>
          <w:szCs w:val="28"/>
          <w:highlight w:val="none"/>
        </w:rPr>
        <w:t xml:space="preserve">中小企业声明函（服务）</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本公司（联合体）郑重声明，根据《政府采购促进中小企业发展管理办法》（财库﹝2020﹞46 号）的规定，本公司 （联合体）参加（单位名称）的（项目名称）采购活动，服务全部由符合政策要求的中小企业承接。相关企业（含联合体中的中小企业、签订分包意向协议的中小企业）的具体情况如下：</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1. </w:t>
      </w:r>
      <w:r>
        <w:rPr>
          <w:rFonts w:asciiTheme="minorEastAsia" w:hAnsiTheme="minorEastAsia" w:eastAsiaTheme="minorEastAsia"/>
          <w:sz w:val="24"/>
          <w:szCs w:val="24"/>
          <w:highlight w:val="none"/>
          <w:u w:val="single"/>
        </w:rPr>
        <w:t xml:space="preserve">（标的名称）</w:t>
      </w:r>
      <w:r>
        <w:rPr>
          <w:rFonts w:asciiTheme="minorEastAsia" w:hAnsiTheme="minorEastAsia" w:eastAsiaTheme="minorEastAsia"/>
          <w:sz w:val="24"/>
          <w:szCs w:val="24"/>
          <w:highlight w:val="none"/>
        </w:rPr>
        <w:t xml:space="preserve"> ，属于</w:t>
      </w:r>
      <w:r>
        <w:rPr>
          <w:rFonts w:asciiTheme="minorEastAsia" w:hAnsiTheme="minorEastAsia" w:eastAsiaTheme="minorEastAsia"/>
          <w:sz w:val="24"/>
          <w:szCs w:val="24"/>
          <w:highlight w:val="none"/>
          <w:u w:val="single"/>
        </w:rPr>
        <w:t xml:space="preserve">（</w:t>
      </w:r>
      <w:r>
        <w:rPr>
          <w:rFonts w:hint="eastAsia" w:asciiTheme="minorEastAsia" w:hAnsiTheme="minorEastAsia" w:eastAsiaTheme="minorEastAsia"/>
          <w:sz w:val="24"/>
          <w:szCs w:val="24"/>
          <w:highlight w:val="none"/>
          <w:u w:val="single"/>
        </w:rPr>
        <w:t xml:space="preserve">招标文件</w:t>
      </w:r>
      <w:r>
        <w:rPr>
          <w:rFonts w:asciiTheme="minorEastAsia" w:hAnsiTheme="minorEastAsia" w:eastAsiaTheme="minorEastAsia"/>
          <w:sz w:val="24"/>
          <w:szCs w:val="24"/>
          <w:highlight w:val="none"/>
          <w:u w:val="single"/>
        </w:rPr>
        <w:t xml:space="preserve">中明确的所属行业）</w:t>
      </w:r>
      <w:r>
        <w:rPr>
          <w:rFonts w:asciiTheme="minorEastAsia" w:hAnsiTheme="minorEastAsia" w:eastAsiaTheme="minorEastAsia"/>
          <w:sz w:val="24"/>
          <w:szCs w:val="24"/>
          <w:highlight w:val="none"/>
        </w:rPr>
        <w:t xml:space="preserve">； 承建（承接）企业为</w:t>
      </w:r>
      <w:r>
        <w:rPr>
          <w:rFonts w:asciiTheme="minorEastAsia" w:hAnsiTheme="minorEastAsia" w:eastAsiaTheme="minorEastAsia"/>
          <w:sz w:val="24"/>
          <w:szCs w:val="24"/>
          <w:highlight w:val="none"/>
          <w:u w:val="single"/>
        </w:rPr>
        <w:t xml:space="preserve">（企业名称）</w:t>
      </w:r>
      <w:r>
        <w:rPr>
          <w:rFonts w:asciiTheme="minorEastAsia" w:hAnsiTheme="minorEastAsia" w:eastAsiaTheme="minorEastAsia"/>
          <w:sz w:val="24"/>
          <w:szCs w:val="24"/>
          <w:highlight w:val="none"/>
        </w:rPr>
        <w:t xml:space="preserve">，从业人员</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 xml:space="preserve">人，营业收入为</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 xml:space="preserve">万元，资产总额为</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 xml:space="preserve">万元，属于</w:t>
      </w:r>
      <w:r>
        <w:rPr>
          <w:rFonts w:asciiTheme="minorEastAsia" w:hAnsiTheme="minorEastAsia" w:eastAsiaTheme="minorEastAsia"/>
          <w:sz w:val="24"/>
          <w:szCs w:val="24"/>
          <w:highlight w:val="none"/>
          <w:u w:val="single"/>
        </w:rPr>
        <w:t xml:space="preserve">（中型企业、 小型企业、微型企业）</w:t>
      </w:r>
      <w:r>
        <w:rPr>
          <w:rFonts w:asciiTheme="minorEastAsia" w:hAnsiTheme="minorEastAsia" w:eastAsiaTheme="minorEastAsia"/>
          <w:sz w:val="24"/>
          <w:szCs w:val="24"/>
          <w:highlight w:val="none"/>
        </w:rPr>
        <w:t xml:space="preserve">；</w:t>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2.</w:t>
      </w:r>
      <w:r>
        <w:rPr>
          <w:rFonts w:asciiTheme="minorEastAsia" w:hAnsiTheme="minorEastAsia" w:eastAsiaTheme="minorEastAsia"/>
          <w:sz w:val="24"/>
          <w:szCs w:val="24"/>
          <w:highlight w:val="none"/>
        </w:rPr>
        <w:t xml:space="preserve"> </w:t>
      </w:r>
      <w:r>
        <w:rPr>
          <w:rFonts w:asciiTheme="minorEastAsia" w:hAnsiTheme="minorEastAsia" w:eastAsiaTheme="minorEastAsia"/>
          <w:sz w:val="24"/>
          <w:szCs w:val="24"/>
          <w:highlight w:val="none"/>
          <w:u w:val="single"/>
        </w:rPr>
        <w:t xml:space="preserve">（标的名称）</w:t>
      </w:r>
      <w:r>
        <w:rPr>
          <w:rFonts w:asciiTheme="minorEastAsia" w:hAnsiTheme="minorEastAsia" w:eastAsiaTheme="minorEastAsia"/>
          <w:sz w:val="24"/>
          <w:szCs w:val="24"/>
          <w:highlight w:val="none"/>
        </w:rPr>
        <w:t xml:space="preserve"> ，属于</w:t>
      </w:r>
      <w:r>
        <w:rPr>
          <w:rFonts w:asciiTheme="minorEastAsia" w:hAnsiTheme="minorEastAsia" w:eastAsiaTheme="minorEastAsia"/>
          <w:sz w:val="24"/>
          <w:szCs w:val="24"/>
          <w:highlight w:val="none"/>
          <w:u w:val="single"/>
        </w:rPr>
        <w:t xml:space="preserve">（</w:t>
      </w:r>
      <w:r>
        <w:rPr>
          <w:rFonts w:hint="eastAsia" w:asciiTheme="minorEastAsia" w:hAnsiTheme="minorEastAsia" w:eastAsiaTheme="minorEastAsia"/>
          <w:sz w:val="24"/>
          <w:szCs w:val="24"/>
          <w:highlight w:val="none"/>
          <w:u w:val="single"/>
        </w:rPr>
        <w:t xml:space="preserve">招标文件</w:t>
      </w:r>
      <w:r>
        <w:rPr>
          <w:rFonts w:asciiTheme="minorEastAsia" w:hAnsiTheme="minorEastAsia" w:eastAsiaTheme="minorEastAsia"/>
          <w:sz w:val="24"/>
          <w:szCs w:val="24"/>
          <w:highlight w:val="none"/>
          <w:u w:val="single"/>
        </w:rPr>
        <w:t xml:space="preserve">中明确的所属行业）</w:t>
      </w:r>
      <w:r>
        <w:rPr>
          <w:rFonts w:asciiTheme="minorEastAsia" w:hAnsiTheme="minorEastAsia" w:eastAsiaTheme="minorEastAsia"/>
          <w:sz w:val="24"/>
          <w:szCs w:val="24"/>
          <w:highlight w:val="none"/>
        </w:rPr>
        <w:t xml:space="preserve">； 承建（承接）企业为</w:t>
      </w:r>
      <w:r>
        <w:rPr>
          <w:rFonts w:asciiTheme="minorEastAsia" w:hAnsiTheme="minorEastAsia" w:eastAsiaTheme="minorEastAsia"/>
          <w:sz w:val="24"/>
          <w:szCs w:val="24"/>
          <w:highlight w:val="none"/>
          <w:u w:val="single"/>
        </w:rPr>
        <w:t xml:space="preserve">（企业名称）</w:t>
      </w:r>
      <w:r>
        <w:rPr>
          <w:rFonts w:asciiTheme="minorEastAsia" w:hAnsiTheme="minorEastAsia" w:eastAsiaTheme="minorEastAsia"/>
          <w:sz w:val="24"/>
          <w:szCs w:val="24"/>
          <w:highlight w:val="none"/>
        </w:rPr>
        <w:t xml:space="preserve">，从业人员</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 xml:space="preserve">人，营业收入为</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 xml:space="preserve">万元，资产总额为</w:t>
      </w:r>
      <w:r>
        <w:rPr>
          <w:rFonts w:hint="eastAsia" w:asciiTheme="minorEastAsia" w:hAnsiTheme="minorEastAsia" w:eastAsiaTheme="minorEastAsia"/>
          <w:sz w:val="24"/>
          <w:szCs w:val="24"/>
          <w:highlight w:val="none"/>
          <w:u w:val="single"/>
        </w:rPr>
        <w:t xml:space="preserve">     </w:t>
      </w:r>
      <w:r>
        <w:rPr>
          <w:rFonts w:asciiTheme="minorEastAsia" w:hAnsiTheme="minorEastAsia" w:eastAsiaTheme="minorEastAsia"/>
          <w:sz w:val="24"/>
          <w:szCs w:val="24"/>
          <w:highlight w:val="none"/>
        </w:rPr>
        <w:t xml:space="preserve">万元，属于</w:t>
      </w:r>
      <w:r>
        <w:rPr>
          <w:rFonts w:asciiTheme="minorEastAsia" w:hAnsiTheme="minorEastAsia" w:eastAsiaTheme="minorEastAsia"/>
          <w:sz w:val="24"/>
          <w:szCs w:val="24"/>
          <w:highlight w:val="none"/>
          <w:u w:val="single"/>
        </w:rPr>
        <w:t xml:space="preserve">（中型企业、 小型企业、微型企业）</w:t>
      </w:r>
      <w:r>
        <w:rPr>
          <w:rFonts w:asciiTheme="minorEastAsia" w:hAnsiTheme="minorEastAsia" w:eastAsiaTheme="minorEastAsia"/>
          <w:sz w:val="24"/>
          <w:szCs w:val="24"/>
          <w:highlight w:val="none"/>
        </w:rPr>
        <w:t xml:space="preserve">；</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企业名称（盖章）：</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ind w:firstLine="480"/>
        <w:jc w:val="both"/>
        <w:spacing w:line="360" w:lineRule="auto"/>
        <w:rPr>
          <w:rFonts w:asciiTheme="minorEastAsia" w:hAnsiTheme="minorEastAsia" w:eastAsiaTheme="minorEastAsia"/>
          <w:sz w:val="24"/>
          <w:szCs w:val="24"/>
          <w:highlight w:val="none"/>
        </w:rPr>
        <w:outlineLvl w:val="9"/>
      </w:pPr>
      <w:r>
        <w:rPr>
          <w:rFonts w:hint="eastAsia" w:asciiTheme="minorEastAsia" w:hAnsiTheme="minorEastAsia" w:eastAsiaTheme="minorEastAsia"/>
          <w:sz w:val="24"/>
          <w:szCs w:val="24"/>
          <w:highlight w:val="none"/>
        </w:rPr>
        <w:t xml:space="preserve">日　　　　　　期：</w:t>
      </w:r>
      <w:r/>
    </w:p>
    <w:p>
      <w:pPr>
        <w:ind w:firstLine="480"/>
        <w:jc w:val="both"/>
        <w:spacing w:line="360" w:lineRule="auto"/>
        <w:rPr>
          <w:rFonts w:asciiTheme="minorEastAsia" w:hAnsiTheme="minorEastAsia" w:eastAsiaTheme="minorEastAsia"/>
          <w:sz w:val="24"/>
          <w:szCs w:val="24"/>
          <w:highlight w:val="none"/>
        </w:rPr>
        <w:outlineLvl w:val="9"/>
      </w:pPr>
      <w:r>
        <w:rPr>
          <w:rFonts w:asciiTheme="minorEastAsia" w:hAnsiTheme="minorEastAsia" w:eastAsiaTheme="minorEastAsia"/>
          <w:sz w:val="24"/>
          <w:szCs w:val="24"/>
          <w:highlight w:val="none"/>
        </w:rPr>
      </w:r>
      <w:r/>
    </w:p>
    <w:p>
      <w:pPr>
        <w:ind w:firstLine="480"/>
        <w:jc w:val="both"/>
        <w:spacing w:line="360" w:lineRule="auto"/>
        <w:rPr>
          <w:rFonts w:asciiTheme="minorEastAsia" w:hAnsiTheme="minorEastAsia" w:eastAsiaTheme="minorEastAsia"/>
          <w:highlight w:val="none"/>
        </w:rPr>
        <w:outlineLvl w:val="9"/>
      </w:pPr>
      <w:r>
        <w:rPr>
          <w:rFonts w:hint="eastAsia" w:asciiTheme="minorEastAsia" w:hAnsiTheme="minorEastAsia" w:eastAsiaTheme="minorEastAsia"/>
          <w:highlight w:val="none"/>
        </w:rPr>
        <w:t xml:space="preserve">注：1.</w:t>
      </w:r>
      <w:r>
        <w:rPr>
          <w:rFonts w:asciiTheme="minorEastAsia" w:hAnsiTheme="minorEastAsia" w:eastAsiaTheme="minorEastAsia"/>
          <w:highlight w:val="none"/>
        </w:rPr>
        <w:t xml:space="preserve">从业人员、营业收入、资产总额填报上一年度数据，无上一年度数据的新成立企业可不填报。</w:t>
      </w:r>
      <w:r/>
    </w:p>
    <w:p>
      <w:pPr>
        <w:ind w:firstLine="480"/>
        <w:jc w:val="both"/>
        <w:spacing w:line="360" w:lineRule="auto"/>
        <w:rPr>
          <w:rFonts w:asciiTheme="minorEastAsia" w:hAnsiTheme="minorEastAsia" w:eastAsiaTheme="minorEastAsia"/>
          <w:highlight w:val="none"/>
        </w:rPr>
        <w:outlineLvl w:val="9"/>
      </w:pPr>
      <w:r>
        <w:rPr>
          <w:rFonts w:hint="eastAsia" w:asciiTheme="minorEastAsia" w:hAnsiTheme="minorEastAsia" w:eastAsiaTheme="minorEastAsia"/>
          <w:highlight w:val="none"/>
        </w:rPr>
        <w:t xml:space="preserve">2. 成交供应商的《</w:t>
      </w:r>
      <w:r>
        <w:rPr>
          <w:rFonts w:asciiTheme="minorEastAsia" w:hAnsiTheme="minorEastAsia" w:eastAsiaTheme="minorEastAsia"/>
          <w:highlight w:val="none"/>
        </w:rPr>
        <w:t xml:space="preserve">中小企业声明函</w:t>
      </w:r>
      <w:r>
        <w:rPr>
          <w:rFonts w:hint="eastAsia" w:asciiTheme="minorEastAsia" w:hAnsiTheme="minorEastAsia" w:eastAsiaTheme="minorEastAsia"/>
          <w:highlight w:val="none"/>
        </w:rPr>
        <w:t xml:space="preserve">》将随中标公告进行公示。供应商按照本办法规定提供声明函内容不实的，属于提供虚假材料谋取中标、成交，依照《中华人民共和国政府采购法》等国家有关规定追究相应责任。</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widowControl/>
        <w:rPr>
          <w:rFonts w:asciiTheme="minorEastAsia" w:hAnsiTheme="minorEastAsia" w:eastAsiaTheme="minorEastAsia"/>
          <w:highlight w:val="none"/>
        </w:rPr>
        <w:outlineLvl w:val="9"/>
      </w:pPr>
      <w:r>
        <w:rPr>
          <w:rFonts w:asciiTheme="minorEastAsia" w:hAnsiTheme="minorEastAsia" w:eastAsiaTheme="minorEastAsia"/>
          <w:highlight w:val="none"/>
        </w:rPr>
        <w:br w:type="page" w:clear="all"/>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ind w:firstLine="0"/>
        <w:jc w:val="both"/>
        <w:widowControl/>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宋体" w:hAnsi="宋体" w:cs="宋体"/>
          <w:b/>
          <w:bCs/>
          <w:sz w:val="28"/>
          <w:szCs w:val="28"/>
          <w:highlight w:val="none"/>
        </w:rPr>
      </w:pPr>
      <w:r>
        <w:rPr>
          <w:rFonts w:hint="eastAsia" w:ascii="宋体" w:hAnsi="宋体" w:cs="宋体"/>
          <w:b/>
          <w:bCs/>
          <w:sz w:val="28"/>
          <w:szCs w:val="28"/>
          <w:highlight w:val="none"/>
        </w:rPr>
        <w:t xml:space="preserve">（十二）残疾人福利性单位声明函（格式）</w:t>
      </w:r>
      <w:r/>
    </w:p>
    <w:p>
      <w:pPr>
        <w:ind w:firstLine="0"/>
        <w:jc w:val="both"/>
        <w:spacing w:line="400" w:lineRule="exact"/>
        <w:rPr>
          <w:rFonts w:ascii="宋体" w:hAnsi="宋体"/>
          <w:b/>
          <w:color w:val="000000"/>
          <w:sz w:val="28"/>
          <w:szCs w:val="28"/>
          <w:highlight w:val="none"/>
        </w:rPr>
        <w:outlineLvl w:val="9"/>
      </w:pPr>
      <w:r>
        <w:rPr>
          <w:rFonts w:ascii="宋体" w:hAnsi="宋体"/>
          <w:b/>
          <w:color w:val="000000"/>
          <w:sz w:val="28"/>
          <w:szCs w:val="28"/>
          <w:highlight w:val="none"/>
        </w:rPr>
      </w:r>
      <w:r/>
    </w:p>
    <w:p>
      <w:pPr>
        <w:ind w:firstLine="0"/>
        <w:jc w:val="center"/>
        <w:spacing w:line="400" w:lineRule="exact"/>
        <w:rPr>
          <w:rFonts w:ascii="宋体" w:hAnsi="宋体"/>
          <w:b/>
          <w:color w:val="000000"/>
          <w:sz w:val="28"/>
          <w:szCs w:val="28"/>
          <w:highlight w:val="none"/>
        </w:rPr>
        <w:outlineLvl w:val="9"/>
      </w:pPr>
      <w:r>
        <w:rPr>
          <w:rFonts w:hint="eastAsia" w:ascii="宋体" w:hAnsi="宋体"/>
          <w:b/>
          <w:color w:val="000000"/>
          <w:sz w:val="28"/>
          <w:szCs w:val="28"/>
          <w:highlight w:val="none"/>
        </w:rPr>
        <w:t xml:space="preserve">残疾人福利性单位声明函</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本公司郑重承诺，根据《财政部司法部中国残疾人联合会关于促进残疾人就业政府采购政策的通知》（财库</w:t>
      </w:r>
      <w:r>
        <w:rPr>
          <w:rFonts w:hint="eastAsia" w:cs="宋体" w:asciiTheme="minorEastAsia" w:hAnsiTheme="minorEastAsia"/>
          <w:sz w:val="24"/>
          <w:szCs w:val="24"/>
          <w:highlight w:val="none"/>
        </w:rPr>
        <w:t xml:space="preserve">〔2017〕141号</w:t>
      </w:r>
      <w:r>
        <w:rPr>
          <w:rFonts w:hint="eastAsia" w:cs="宋体" w:asciiTheme="minorEastAsia" w:hAnsiTheme="minorEastAsia" w:eastAsiaTheme="minorEastAsia"/>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本公司对上述声明的真实性负责。如有虚假，将依法承担相应责任。</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ab/>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企业名称（盖章）：</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日　　　　　　期：</w:t>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outlineLvl w:val="9"/>
      </w:pPr>
      <w:r>
        <w:rPr>
          <w:rFonts w:asciiTheme="minorEastAsia" w:hAnsiTheme="minorEastAsia" w:eastAsiaTheme="minorEastAsia"/>
          <w:highlight w:val="none"/>
        </w:rPr>
      </w:r>
      <w:r/>
    </w:p>
    <w:p>
      <w:pPr>
        <w:jc w:val="both"/>
        <w:rPr>
          <w:rFonts w:asciiTheme="minorEastAsia" w:hAnsiTheme="minorEastAsia" w:eastAsiaTheme="minorEastAsia"/>
          <w:highlight w:val="none"/>
        </w:rPr>
      </w:pPr>
      <w:r>
        <w:rPr>
          <w:rFonts w:asciiTheme="minorEastAsia" w:hAnsiTheme="minorEastAsia" w:eastAsiaTheme="minorEastAsia"/>
          <w:highlight w:val="none"/>
        </w:rPr>
        <w:br w:type="page" w:clear="all"/>
      </w:r>
      <w:r/>
    </w:p>
    <w:p>
      <w:pPr>
        <w:ind w:firstLine="0"/>
        <w:jc w:val="both"/>
        <w:spacing w:line="400" w:lineRule="exact"/>
        <w:rPr>
          <w:rFonts w:ascii="宋体" w:hAnsi="宋体"/>
          <w:b/>
          <w:color w:val="000000"/>
          <w:sz w:val="28"/>
          <w:szCs w:val="28"/>
          <w:highlight w:val="none"/>
        </w:rPr>
        <w:outlineLvl w:val="9"/>
      </w:pPr>
      <w:r>
        <w:rPr>
          <w:rFonts w:ascii="宋体" w:hAnsi="宋体"/>
          <w:b/>
          <w:color w:val="000000"/>
          <w:sz w:val="28"/>
          <w:szCs w:val="28"/>
          <w:highlight w:val="none"/>
        </w:rPr>
      </w:r>
      <w:r/>
    </w:p>
    <w:p>
      <w:pPr>
        <w:jc w:val="both"/>
        <w:rPr>
          <w:rFonts w:ascii="宋体" w:hAnsi="宋体" w:cs="宋体"/>
          <w:b/>
          <w:bCs/>
          <w:sz w:val="28"/>
          <w:szCs w:val="28"/>
          <w:highlight w:val="none"/>
        </w:rPr>
      </w:pPr>
      <w:r>
        <w:rPr>
          <w:rFonts w:hint="eastAsia" w:ascii="宋体" w:hAnsi="宋体" w:cs="宋体"/>
          <w:b/>
          <w:bCs/>
          <w:sz w:val="28"/>
          <w:szCs w:val="28"/>
          <w:highlight w:val="none"/>
        </w:rPr>
        <w:t xml:space="preserve">（十三）</w:t>
      </w:r>
      <w:bookmarkStart w:id="9" w:name="OLE_LINK9"/>
      <w:r/>
      <w:bookmarkStart w:id="10" w:name="OLE_LINK10"/>
      <w:r>
        <w:rPr>
          <w:rFonts w:hint="eastAsia" w:ascii="宋体" w:hAnsi="宋体" w:cs="宋体"/>
          <w:b/>
          <w:bCs/>
          <w:sz w:val="28"/>
          <w:szCs w:val="28"/>
          <w:highlight w:val="none"/>
        </w:rPr>
        <w:t xml:space="preserve">同类业绩一览表</w:t>
      </w:r>
      <w:bookmarkEnd w:id="9"/>
      <w:r/>
      <w:bookmarkEnd w:id="10"/>
      <w:r/>
      <w:r/>
    </w:p>
    <w:p>
      <w:pPr>
        <w:ind w:firstLine="0"/>
        <w:jc w:val="center"/>
        <w:spacing w:after="240" w:line="400" w:lineRule="exact"/>
        <w:rPr>
          <w:rFonts w:ascii="宋体" w:hAnsi="宋体"/>
          <w:b/>
          <w:color w:val="000000"/>
          <w:sz w:val="28"/>
          <w:szCs w:val="28"/>
          <w:highlight w:val="none"/>
        </w:rPr>
        <w:outlineLvl w:val="9"/>
      </w:pPr>
      <w:r>
        <w:rPr>
          <w:rFonts w:ascii="宋体" w:hAnsi="宋体"/>
          <w:b/>
          <w:color w:val="000000"/>
          <w:sz w:val="28"/>
          <w:szCs w:val="28"/>
          <w:highlight w:val="none"/>
        </w:rPr>
      </w:r>
      <w:r/>
    </w:p>
    <w:p>
      <w:pPr>
        <w:ind w:firstLine="0"/>
        <w:jc w:val="center"/>
        <w:spacing w:after="240" w:line="400" w:lineRule="exact"/>
        <w:rPr>
          <w:rFonts w:ascii="宋体" w:hAnsi="宋体"/>
          <w:b/>
          <w:color w:val="000000"/>
          <w:sz w:val="28"/>
          <w:szCs w:val="28"/>
          <w:highlight w:val="none"/>
        </w:rPr>
        <w:outlineLvl w:val="9"/>
      </w:pPr>
      <w:r>
        <w:rPr>
          <w:rFonts w:hint="eastAsia" w:ascii="宋体" w:hAnsi="宋体"/>
          <w:b/>
          <w:color w:val="000000"/>
          <w:sz w:val="28"/>
          <w:szCs w:val="28"/>
          <w:highlight w:val="none"/>
        </w:rPr>
        <w:t xml:space="preserve">同类业绩一览表</w:t>
      </w:r>
      <w:r/>
    </w:p>
    <w:tbl>
      <w:tblPr>
        <w:tblStyle w:val="723"/>
        <w:tblW w:w="93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2124"/>
        <w:gridCol w:w="1276"/>
        <w:gridCol w:w="1635"/>
        <w:gridCol w:w="2100"/>
        <w:gridCol w:w="1249"/>
      </w:tblGrid>
      <w:tr>
        <w:trPr>
          <w:trHeight w:val="933"/>
        </w:trPr>
        <w:tc>
          <w:tcPr>
            <w:tcW w:w="977" w:type="dxa"/>
            <w:vAlign w:val="center"/>
            <w:textDirection w:val="lrTb"/>
            <w:noWrap w:val="false"/>
          </w:tcPr>
          <w:p>
            <w:pPr>
              <w:pStyle w:val="962"/>
              <w:ind w:right="220"/>
              <w:jc w:val="center"/>
              <w:spacing w:line="440" w:lineRule="exact"/>
              <w:rPr>
                <w:rFonts w:hAnsi="宋体" w:cs="宋体"/>
                <w:szCs w:val="24"/>
                <w:highlight w:val="none"/>
              </w:rPr>
            </w:pPr>
            <w:r>
              <w:rPr>
                <w:rFonts w:hint="eastAsia" w:hAnsi="宋体" w:cs="宋体"/>
                <w:szCs w:val="24"/>
                <w:highlight w:val="none"/>
              </w:rPr>
              <w:t xml:space="preserve">序号</w:t>
            </w:r>
            <w:r/>
          </w:p>
        </w:tc>
        <w:tc>
          <w:tcPr>
            <w:tcW w:w="2124" w:type="dxa"/>
            <w:vAlign w:val="center"/>
            <w:textDirection w:val="lrTb"/>
            <w:noWrap w:val="false"/>
          </w:tcPr>
          <w:p>
            <w:pPr>
              <w:pStyle w:val="962"/>
              <w:jc w:val="center"/>
              <w:spacing w:line="440" w:lineRule="exact"/>
              <w:rPr>
                <w:rFonts w:hAnsi="宋体" w:cs="宋体"/>
                <w:szCs w:val="24"/>
                <w:highlight w:val="none"/>
              </w:rPr>
            </w:pPr>
            <w:r>
              <w:rPr>
                <w:rFonts w:hint="eastAsia" w:hAnsi="宋体" w:cs="宋体"/>
                <w:szCs w:val="24"/>
                <w:highlight w:val="none"/>
              </w:rPr>
              <w:t xml:space="preserve">项目名称</w:t>
            </w:r>
            <w:r/>
          </w:p>
        </w:tc>
        <w:tc>
          <w:tcPr>
            <w:tcW w:w="1276" w:type="dxa"/>
            <w:vAlign w:val="center"/>
            <w:textDirection w:val="lrTb"/>
            <w:noWrap w:val="false"/>
          </w:tcPr>
          <w:p>
            <w:pPr>
              <w:pStyle w:val="962"/>
              <w:jc w:val="center"/>
              <w:spacing w:line="440" w:lineRule="exact"/>
              <w:rPr>
                <w:rFonts w:hAnsi="宋体" w:cs="宋体"/>
                <w:szCs w:val="24"/>
                <w:highlight w:val="none"/>
              </w:rPr>
            </w:pPr>
            <w:r>
              <w:rPr>
                <w:rFonts w:hint="eastAsia" w:hAnsi="宋体" w:cs="宋体"/>
                <w:szCs w:val="24"/>
                <w:highlight w:val="none"/>
              </w:rPr>
              <w:t xml:space="preserve">项目时间</w:t>
            </w:r>
            <w:r/>
          </w:p>
        </w:tc>
        <w:tc>
          <w:tcPr>
            <w:tcW w:w="1635" w:type="dxa"/>
            <w:vAlign w:val="center"/>
            <w:textDirection w:val="lrTb"/>
            <w:noWrap w:val="false"/>
          </w:tcPr>
          <w:p>
            <w:pPr>
              <w:pStyle w:val="962"/>
              <w:ind w:left="215" w:right="210"/>
              <w:jc w:val="center"/>
              <w:rPr>
                <w:rFonts w:hAnsi="宋体" w:cs="宋体"/>
                <w:szCs w:val="24"/>
                <w:highlight w:val="none"/>
              </w:rPr>
            </w:pPr>
            <w:r>
              <w:rPr>
                <w:rFonts w:hint="eastAsia" w:hAnsi="宋体" w:cs="宋体"/>
                <w:szCs w:val="24"/>
                <w:highlight w:val="none"/>
              </w:rPr>
              <w:t xml:space="preserve">合同金额</w:t>
            </w:r>
            <w:r/>
          </w:p>
          <w:p>
            <w:pPr>
              <w:pStyle w:val="962"/>
              <w:ind w:left="215" w:right="210"/>
              <w:jc w:val="center"/>
              <w:rPr>
                <w:rFonts w:hAnsi="宋体" w:cs="宋体"/>
                <w:szCs w:val="24"/>
                <w:highlight w:val="none"/>
              </w:rPr>
            </w:pPr>
            <w:r>
              <w:rPr>
                <w:rFonts w:hint="eastAsia" w:hAnsi="宋体" w:cs="宋体"/>
                <w:szCs w:val="24"/>
                <w:highlight w:val="none"/>
              </w:rPr>
              <w:t xml:space="preserve">（人民币）</w:t>
            </w:r>
            <w:r/>
          </w:p>
        </w:tc>
        <w:tc>
          <w:tcPr>
            <w:tcW w:w="2100" w:type="dxa"/>
            <w:vAlign w:val="center"/>
            <w:textDirection w:val="lrTb"/>
            <w:noWrap w:val="false"/>
          </w:tcPr>
          <w:p>
            <w:pPr>
              <w:pStyle w:val="962"/>
              <w:jc w:val="center"/>
              <w:spacing w:line="440" w:lineRule="exact"/>
              <w:rPr>
                <w:rFonts w:hAnsi="宋体" w:cs="宋体"/>
                <w:szCs w:val="24"/>
                <w:highlight w:val="none"/>
              </w:rPr>
            </w:pPr>
            <w:r>
              <w:rPr>
                <w:rFonts w:hint="eastAsia" w:hAnsi="宋体" w:cs="宋体"/>
                <w:szCs w:val="24"/>
                <w:highlight w:val="none"/>
              </w:rPr>
              <w:t xml:space="preserve">业主单位</w:t>
            </w:r>
            <w:r/>
          </w:p>
        </w:tc>
        <w:tc>
          <w:tcPr>
            <w:tcW w:w="1249" w:type="dxa"/>
            <w:vAlign w:val="center"/>
            <w:textDirection w:val="lrTb"/>
            <w:noWrap w:val="false"/>
          </w:tcPr>
          <w:p>
            <w:pPr>
              <w:pStyle w:val="962"/>
              <w:ind w:left="454" w:right="41" w:hanging="346"/>
              <w:jc w:val="center"/>
              <w:spacing w:line="440" w:lineRule="exact"/>
              <w:rPr>
                <w:rFonts w:hAnsi="宋体" w:cs="宋体"/>
                <w:szCs w:val="24"/>
                <w:highlight w:val="none"/>
              </w:rPr>
            </w:pPr>
            <w:r>
              <w:rPr>
                <w:rFonts w:hint="eastAsia" w:hAnsi="宋体" w:cs="宋体"/>
                <w:szCs w:val="24"/>
                <w:highlight w:val="none"/>
              </w:rPr>
              <w:t xml:space="preserve">备注</w:t>
            </w:r>
            <w:r/>
          </w:p>
        </w:tc>
      </w:tr>
      <w:tr>
        <w:trPr>
          <w:trHeight w:val="794"/>
        </w:trPr>
        <w:tc>
          <w:tcPr>
            <w:tcW w:w="977" w:type="dxa"/>
            <w:textDirection w:val="lrTb"/>
            <w:noWrap w:val="false"/>
          </w:tcPr>
          <w:p>
            <w:pPr>
              <w:pStyle w:val="962"/>
              <w:ind w:left="7"/>
              <w:jc w:val="center"/>
              <w:spacing w:before="1" w:line="440" w:lineRule="exact"/>
              <w:rPr>
                <w:rFonts w:hAnsi="宋体" w:cs="宋体"/>
                <w:szCs w:val="24"/>
                <w:highlight w:val="none"/>
              </w:rPr>
            </w:pPr>
            <w:r>
              <w:rPr>
                <w:rFonts w:hint="eastAsia" w:hAnsi="宋体" w:cs="宋体"/>
                <w:szCs w:val="24"/>
                <w:highlight w:val="none"/>
              </w:rPr>
              <w:t xml:space="preserve">1</w:t>
            </w:r>
            <w:r/>
          </w:p>
        </w:tc>
        <w:tc>
          <w:tcPr>
            <w:tcW w:w="2124"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76"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635"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2100"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49"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r>
      <w:tr>
        <w:trPr>
          <w:trHeight w:val="794"/>
        </w:trPr>
        <w:tc>
          <w:tcPr>
            <w:tcW w:w="977" w:type="dxa"/>
            <w:textDirection w:val="lrTb"/>
            <w:noWrap w:val="false"/>
          </w:tcPr>
          <w:p>
            <w:pPr>
              <w:pStyle w:val="962"/>
              <w:ind w:left="7"/>
              <w:jc w:val="center"/>
              <w:spacing w:before="1" w:line="440" w:lineRule="exact"/>
              <w:rPr>
                <w:rFonts w:hAnsi="宋体" w:cs="宋体"/>
                <w:szCs w:val="24"/>
                <w:highlight w:val="none"/>
              </w:rPr>
            </w:pPr>
            <w:r>
              <w:rPr>
                <w:rFonts w:hint="eastAsia" w:hAnsi="宋体" w:cs="宋体"/>
                <w:szCs w:val="24"/>
                <w:highlight w:val="none"/>
              </w:rPr>
              <w:t xml:space="preserve">2</w:t>
            </w:r>
            <w:r/>
          </w:p>
        </w:tc>
        <w:tc>
          <w:tcPr>
            <w:tcW w:w="2124"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76"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635"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2100"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49"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r>
      <w:tr>
        <w:trPr>
          <w:trHeight w:val="794"/>
        </w:trPr>
        <w:tc>
          <w:tcPr>
            <w:tcW w:w="977" w:type="dxa"/>
            <w:textDirection w:val="lrTb"/>
            <w:noWrap w:val="false"/>
          </w:tcPr>
          <w:p>
            <w:pPr>
              <w:pStyle w:val="962"/>
              <w:ind w:left="7"/>
              <w:jc w:val="center"/>
              <w:spacing w:before="1" w:line="440" w:lineRule="exact"/>
              <w:rPr>
                <w:rFonts w:hAnsi="宋体" w:cs="宋体"/>
                <w:szCs w:val="24"/>
                <w:highlight w:val="none"/>
              </w:rPr>
            </w:pPr>
            <w:r>
              <w:rPr>
                <w:rFonts w:hint="eastAsia" w:hAnsi="宋体" w:cs="宋体"/>
                <w:szCs w:val="24"/>
                <w:highlight w:val="none"/>
              </w:rPr>
              <w:t xml:space="preserve">3</w:t>
            </w:r>
            <w:r/>
          </w:p>
        </w:tc>
        <w:tc>
          <w:tcPr>
            <w:tcW w:w="2124"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76"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635"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2100"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49"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r>
      <w:tr>
        <w:trPr>
          <w:trHeight w:val="794"/>
        </w:trPr>
        <w:tc>
          <w:tcPr>
            <w:tcW w:w="977" w:type="dxa"/>
            <w:textDirection w:val="lrTb"/>
            <w:noWrap w:val="false"/>
          </w:tcPr>
          <w:p>
            <w:pPr>
              <w:pStyle w:val="962"/>
              <w:ind w:left="7"/>
              <w:jc w:val="center"/>
              <w:spacing w:before="1" w:line="440" w:lineRule="exact"/>
              <w:rPr>
                <w:rFonts w:hAnsi="宋体" w:cs="宋体"/>
                <w:szCs w:val="24"/>
                <w:highlight w:val="none"/>
              </w:rPr>
            </w:pPr>
            <w:r>
              <w:rPr>
                <w:rFonts w:hint="eastAsia" w:hAnsi="宋体" w:cs="宋体"/>
                <w:szCs w:val="24"/>
                <w:highlight w:val="none"/>
              </w:rPr>
              <w:t xml:space="preserve">4</w:t>
            </w:r>
            <w:r/>
          </w:p>
        </w:tc>
        <w:tc>
          <w:tcPr>
            <w:tcW w:w="2124"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76"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635"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2100"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49"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r>
      <w:tr>
        <w:trPr>
          <w:trHeight w:val="794"/>
        </w:trPr>
        <w:tc>
          <w:tcPr>
            <w:tcW w:w="977" w:type="dxa"/>
            <w:textDirection w:val="lrTb"/>
            <w:noWrap w:val="false"/>
          </w:tcPr>
          <w:p>
            <w:pPr>
              <w:pStyle w:val="962"/>
              <w:ind w:left="7"/>
              <w:jc w:val="center"/>
              <w:spacing w:before="1" w:line="440" w:lineRule="exact"/>
              <w:rPr>
                <w:rFonts w:hAnsi="宋体" w:cs="宋体"/>
                <w:szCs w:val="24"/>
                <w:highlight w:val="none"/>
              </w:rPr>
            </w:pPr>
            <w:r>
              <w:rPr>
                <w:rFonts w:hint="eastAsia" w:hAnsi="宋体" w:cs="宋体"/>
                <w:szCs w:val="24"/>
                <w:highlight w:val="none"/>
              </w:rPr>
              <w:t xml:space="preserve">5</w:t>
            </w:r>
            <w:r/>
          </w:p>
        </w:tc>
        <w:tc>
          <w:tcPr>
            <w:tcW w:w="2124"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76"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635"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2100"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49"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r>
      <w:tr>
        <w:trPr>
          <w:trHeight w:val="794"/>
        </w:trPr>
        <w:tc>
          <w:tcPr>
            <w:tcW w:w="977" w:type="dxa"/>
            <w:textDirection w:val="lrTb"/>
            <w:noWrap w:val="false"/>
          </w:tcPr>
          <w:p>
            <w:pPr>
              <w:pStyle w:val="962"/>
              <w:ind w:left="7"/>
              <w:jc w:val="center"/>
              <w:spacing w:before="1" w:line="440" w:lineRule="exact"/>
              <w:rPr>
                <w:rFonts w:hAnsi="宋体" w:cs="宋体"/>
                <w:szCs w:val="24"/>
                <w:highlight w:val="none"/>
              </w:rPr>
            </w:pPr>
            <w:r>
              <w:rPr>
                <w:rFonts w:hint="eastAsia" w:hAnsi="宋体" w:cs="宋体"/>
                <w:szCs w:val="24"/>
                <w:highlight w:val="none"/>
              </w:rPr>
              <w:t xml:space="preserve">…</w:t>
            </w:r>
            <w:r/>
          </w:p>
        </w:tc>
        <w:tc>
          <w:tcPr>
            <w:tcW w:w="2124"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76"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635"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2100"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c>
          <w:tcPr>
            <w:tcW w:w="1249" w:type="dxa"/>
            <w:textDirection w:val="lrTb"/>
            <w:noWrap w:val="false"/>
          </w:tcPr>
          <w:p>
            <w:pPr>
              <w:pStyle w:val="962"/>
              <w:jc w:val="both"/>
              <w:spacing w:line="440" w:lineRule="exact"/>
              <w:rPr>
                <w:rFonts w:hAnsi="宋体" w:cs="宋体"/>
                <w:szCs w:val="24"/>
                <w:highlight w:val="none"/>
              </w:rPr>
            </w:pPr>
            <w:r>
              <w:rPr>
                <w:rFonts w:hAnsi="宋体" w:cs="宋体"/>
                <w:szCs w:val="24"/>
                <w:highlight w:val="none"/>
              </w:rPr>
            </w:r>
            <w:r/>
          </w:p>
        </w:tc>
      </w:tr>
    </w:tbl>
    <w:p>
      <w:pPr>
        <w:ind w:right="429" w:firstLine="0"/>
        <w:jc w:val="both"/>
        <w:spacing w:before="63" w:line="480" w:lineRule="auto"/>
        <w:rPr>
          <w:rFonts w:ascii="宋体" w:hAnsi="宋体" w:cs="宋体"/>
          <w:sz w:val="24"/>
          <w:szCs w:val="24"/>
          <w:highlight w:val="none"/>
        </w:rPr>
        <w:outlineLvl w:val="9"/>
      </w:pPr>
      <w:r>
        <w:rPr>
          <w:rFonts w:ascii="宋体" w:hAnsi="宋体" w:cs="宋体"/>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投标供应商（盖章）： </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法定代表人或法定代表人授权代表签字或盖章：</w:t>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日期：</w:t>
      </w:r>
      <w:r>
        <w:rPr>
          <w:rFonts w:hint="eastAsia" w:cs="宋体" w:asciiTheme="minorEastAsia" w:hAnsiTheme="minorEastAsia" w:eastAsiaTheme="minorEastAsia"/>
          <w:sz w:val="24"/>
          <w:szCs w:val="24"/>
          <w:highlight w:val="none"/>
        </w:rPr>
        <w:tab/>
      </w:r>
      <w:r>
        <w:rPr>
          <w:rFonts w:hint="eastAsia" w:cs="宋体" w:asciiTheme="minorEastAsia" w:hAnsiTheme="minorEastAsia" w:eastAsiaTheme="minorEastAsia"/>
          <w:sz w:val="24"/>
          <w:szCs w:val="24"/>
          <w:highlight w:val="none"/>
        </w:rPr>
        <w:t xml:space="preserve">年</w:t>
      </w:r>
      <w:r>
        <w:rPr>
          <w:rFonts w:hint="eastAsia" w:cs="宋体" w:asciiTheme="minorEastAsia" w:hAnsiTheme="minorEastAsia" w:eastAsiaTheme="minorEastAsia"/>
          <w:sz w:val="24"/>
          <w:szCs w:val="24"/>
          <w:highlight w:val="none"/>
        </w:rPr>
        <w:tab/>
      </w:r>
      <w:r>
        <w:rPr>
          <w:rFonts w:hint="eastAsia" w:cs="宋体" w:asciiTheme="minorEastAsia" w:hAnsiTheme="minorEastAsia" w:eastAsiaTheme="minorEastAsia"/>
          <w:sz w:val="24"/>
          <w:szCs w:val="24"/>
          <w:highlight w:val="none"/>
        </w:rPr>
        <w:t xml:space="preserve">月</w:t>
      </w:r>
      <w:r>
        <w:rPr>
          <w:rFonts w:hint="eastAsia" w:cs="宋体" w:asciiTheme="minorEastAsia" w:hAnsiTheme="minorEastAsia" w:eastAsiaTheme="minorEastAsia"/>
          <w:sz w:val="24"/>
          <w:szCs w:val="24"/>
          <w:highlight w:val="none"/>
        </w:rPr>
        <w:tab/>
      </w:r>
      <w:r>
        <w:rPr>
          <w:rFonts w:hint="eastAsia" w:cs="宋体" w:asciiTheme="minorEastAsia" w:hAnsiTheme="minorEastAsia" w:eastAsiaTheme="minorEastAsia"/>
          <w:sz w:val="24"/>
          <w:szCs w:val="24"/>
          <w:highlight w:val="none"/>
        </w:rPr>
        <w:t xml:space="preserve">日</w:t>
      </w:r>
      <w:r/>
    </w:p>
    <w:p>
      <w:pPr>
        <w:jc w:val="both"/>
        <w:rPr>
          <w:rFonts w:ascii="宋体" w:hAnsi="宋体" w:cs="宋体"/>
          <w:b/>
          <w:bCs/>
          <w:sz w:val="28"/>
          <w:szCs w:val="28"/>
          <w:highlight w:val="none"/>
        </w:rPr>
      </w:pPr>
      <w:r>
        <w:rPr>
          <w:rFonts w:hint="eastAsia" w:ascii="宋体" w:hAnsi="宋体" w:cs="宋体"/>
          <w:b/>
          <w:bCs/>
          <w:sz w:val="28"/>
          <w:szCs w:val="28"/>
          <w:highlight w:val="none"/>
        </w:rPr>
        <w:br w:type="page" w:clear="all"/>
      </w:r>
      <w:r/>
    </w:p>
    <w:p>
      <w:pPr>
        <w:jc w:val="both"/>
        <w:rPr>
          <w:rFonts w:ascii="宋体" w:hAnsi="宋体" w:cs="宋体"/>
          <w:b/>
          <w:bCs/>
          <w:sz w:val="28"/>
          <w:szCs w:val="28"/>
          <w:highlight w:val="none"/>
        </w:rPr>
      </w:pPr>
      <w:r>
        <w:rPr>
          <w:rFonts w:hint="eastAsia" w:ascii="宋体" w:hAnsi="宋体" w:cs="宋体"/>
          <w:b/>
          <w:bCs/>
          <w:sz w:val="28"/>
          <w:szCs w:val="28"/>
          <w:highlight w:val="none"/>
        </w:rPr>
        <w:t xml:space="preserve">（十四）技术文件格式：</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p>
      <w:pPr>
        <w:ind w:firstLine="480"/>
        <w:jc w:val="both"/>
        <w:spacing w:line="360" w:lineRule="auto"/>
        <w:rPr>
          <w:rFonts w:cs="宋体" w:asciiTheme="minorEastAsia" w:hAnsiTheme="minorEastAsia" w:eastAsiaTheme="minorEastAsia"/>
          <w:sz w:val="24"/>
          <w:szCs w:val="24"/>
          <w:highlight w:val="none"/>
        </w:rPr>
        <w:outlineLvl w:val="9"/>
      </w:pPr>
      <w:r>
        <w:rPr>
          <w:rFonts w:hint="eastAsia" w:cs="宋体" w:asciiTheme="minorEastAsia" w:hAnsiTheme="minorEastAsia" w:eastAsiaTheme="minorEastAsia"/>
          <w:sz w:val="24"/>
          <w:szCs w:val="24"/>
          <w:highlight w:val="none"/>
        </w:rPr>
        <w:t xml:space="preserve">投标供应商应按评分点编制完整的技术方案，以便评审。</w:t>
      </w:r>
      <w:r/>
    </w:p>
    <w:p>
      <w:pPr>
        <w:ind w:firstLine="480"/>
        <w:jc w:val="both"/>
        <w:spacing w:line="360" w:lineRule="auto"/>
        <w:rPr>
          <w:rFonts w:cs="宋体" w:asciiTheme="minorEastAsia" w:hAnsiTheme="minorEastAsia" w:eastAsiaTheme="minorEastAsia"/>
          <w:sz w:val="24"/>
          <w:szCs w:val="24"/>
          <w:highlight w:val="none"/>
        </w:rPr>
        <w:outlineLvl w:val="9"/>
      </w:pPr>
      <w:r>
        <w:rPr>
          <w:rFonts w:cs="宋体" w:asciiTheme="minorEastAsia" w:hAnsiTheme="minorEastAsia" w:eastAsiaTheme="minorEastAsia"/>
          <w:sz w:val="24"/>
          <w:szCs w:val="24"/>
          <w:highlight w:val="none"/>
        </w:rPr>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ymbol">
    <w:panose1 w:val="05050102010706020507"/>
  </w:font>
  <w:font w:name="华文细黑">
    <w:panose1 w:val="02010600040101010101"/>
  </w:font>
  <w:font w:name="Cambria">
    <w:panose1 w:val="02040503050406030204"/>
  </w:font>
  <w:font w:name="Wingdings">
    <w:panose1 w:val="05000000000000000000"/>
  </w:font>
  <w:font w:name="_x000B__x000C_">
    <w:panose1 w:val="020B0503020202020204"/>
  </w:font>
  <w:font w:name="Courier New">
    <w:panose1 w:val="02070309020205020404"/>
  </w:font>
  <w:font w:name="Calibri">
    <w:panose1 w:val="020F0502020204030204"/>
  </w:font>
  <w:font w:name="华文中宋">
    <w:panose1 w:val="0201060004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0"/>
                            <w:ind w:firstLine="360"/>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0"/>
                      <w:ind w:firstLine="360"/>
                    </w:pPr>
                    <w:r>
                      <w:fldChar w:fldCharType="begin"/>
                    </w:r>
                    <w:r>
                      <w:instrText xml:space="preserve"> PAGE  \* MERGEFORMAT </w:instrText>
                    </w:r>
                    <w:r>
                      <w:fldChar w:fldCharType="separate"/>
                    </w:r>
                    <w:r>
                      <w:t xml:space="preserve">20</w:t>
                    </w:r>
                    <w:r>
                      <w:fldChar w:fldCharType="end"/>
                    </w:r>
                    <w:r/>
                  </w:p>
                </w:txbxContent>
              </v:textbox>
            </v:shape>
          </w:pict>
        </mc:Fallback>
      </mc:AlternateContent>
    </w:r>
    <w:r/>
  </w:p>
  <w:p>
    <w:pPr>
      <w:pStyle w:val="740"/>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9">
    <w:multiLevelType w:val="hybridMultilevel"/>
    <w:lvl w:ilvl="0">
      <w:start w:val="1"/>
      <w:numFmt w:val="decimal"/>
      <w:isLgl w:val="false"/>
      <w:suff w:val="nothing"/>
      <w:lvlText w:val="（%1）"/>
      <w:lvlJc w:val="left"/>
      <w:pPr>
        <w:ind w:left="900" w:hanging="420"/>
      </w:pPr>
      <w:rPr>
        <w:rFonts w:hint="eastAsia"/>
        <w:sz w:val="24"/>
      </w:rPr>
    </w:lvl>
    <w:lvl w:ilvl="1">
      <w:start w:val="1"/>
      <w:numFmt w:val="lowerLetter"/>
      <w:isLgl w:val="false"/>
      <w:suff w:val="tab"/>
      <w:lvlText w:val="%2)"/>
      <w:lvlJc w:val="left"/>
      <w:pPr>
        <w:ind w:left="1320" w:hanging="420"/>
      </w:pPr>
      <w:rPr>
        <w:rFonts w:hint="eastAsia"/>
      </w:rPr>
    </w:lvl>
    <w:lvl w:ilvl="2">
      <w:start w:val="1"/>
      <w:numFmt w:val="lowerRoman"/>
      <w:isLgl w:val="false"/>
      <w:suff w:val="tab"/>
      <w:lvlText w:val="%3."/>
      <w:lvlJc w:val="right"/>
      <w:pPr>
        <w:ind w:left="1740" w:hanging="420"/>
      </w:pPr>
      <w:rPr>
        <w:rFonts w:hint="eastAsia"/>
      </w:rPr>
    </w:lvl>
    <w:lvl w:ilvl="3">
      <w:start w:val="1"/>
      <w:numFmt w:val="decimal"/>
      <w:isLgl w:val="false"/>
      <w:suff w:val="tab"/>
      <w:lvlText w:val="%4."/>
      <w:lvlJc w:val="left"/>
      <w:pPr>
        <w:ind w:left="2160" w:hanging="420"/>
      </w:pPr>
      <w:rPr>
        <w:rFonts w:hint="eastAsia"/>
      </w:rPr>
    </w:lvl>
    <w:lvl w:ilvl="4">
      <w:start w:val="1"/>
      <w:numFmt w:val="lowerLetter"/>
      <w:isLgl w:val="false"/>
      <w:suff w:val="tab"/>
      <w:lvlText w:val="%5)"/>
      <w:lvlJc w:val="left"/>
      <w:pPr>
        <w:ind w:left="2580" w:hanging="420"/>
      </w:pPr>
      <w:rPr>
        <w:rFonts w:hint="eastAsia"/>
      </w:rPr>
    </w:lvl>
    <w:lvl w:ilvl="5">
      <w:start w:val="1"/>
      <w:numFmt w:val="lowerRoman"/>
      <w:isLgl w:val="false"/>
      <w:suff w:val="tab"/>
      <w:lvlText w:val="%6."/>
      <w:lvlJc w:val="right"/>
      <w:pPr>
        <w:ind w:left="3000" w:hanging="420"/>
      </w:pPr>
      <w:rPr>
        <w:rFonts w:hint="eastAsia"/>
      </w:rPr>
    </w:lvl>
    <w:lvl w:ilvl="6">
      <w:start w:val="1"/>
      <w:numFmt w:val="decimal"/>
      <w:isLgl w:val="false"/>
      <w:suff w:val="tab"/>
      <w:lvlText w:val="%7."/>
      <w:lvlJc w:val="left"/>
      <w:pPr>
        <w:ind w:left="3420" w:hanging="420"/>
      </w:pPr>
      <w:rPr>
        <w:rFonts w:hint="eastAsia"/>
      </w:rPr>
    </w:lvl>
    <w:lvl w:ilvl="7">
      <w:start w:val="1"/>
      <w:numFmt w:val="lowerLetter"/>
      <w:isLgl w:val="false"/>
      <w:suff w:val="tab"/>
      <w:lvlText w:val="%8)"/>
      <w:lvlJc w:val="left"/>
      <w:pPr>
        <w:ind w:left="3840" w:hanging="420"/>
      </w:pPr>
      <w:rPr>
        <w:rFonts w:hint="eastAsia"/>
      </w:rPr>
    </w:lvl>
    <w:lvl w:ilvl="8">
      <w:start w:val="1"/>
      <w:numFmt w:val="lowerRoman"/>
      <w:isLgl w:val="false"/>
      <w:suff w:val="tab"/>
      <w:lvlText w:val="%9."/>
      <w:lvlJc w:val="right"/>
      <w:pPr>
        <w:ind w:left="4260" w:hanging="420"/>
      </w:pPr>
      <w:rPr>
        <w:rFonts w:hint="eastAsia"/>
      </w:rPr>
    </w:lvl>
  </w:abstractNum>
  <w:abstractNum w:abstractNumId="10">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900" w:hanging="420"/>
      </w:pPr>
      <w:rPr>
        <w:rFonts w:hint="eastAsia" w:eastAsia="宋体"/>
        <w:b w:val="0"/>
        <w:i w:val="0"/>
        <w:sz w:val="24"/>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japaneseCounting"/>
      <w:isLgl w:val="false"/>
      <w:suff w:val="tab"/>
      <w:lvlText w:val="%2、"/>
      <w:lvlJc w:val="left"/>
      <w:pPr>
        <w:ind w:left="1800" w:hanging="720"/>
      </w:pPr>
      <w:rPr>
        <w:rFonts w:hint="default"/>
      </w:rPr>
    </w:lvl>
    <w:lvl w:ilvl="2">
      <w:start w:val="1"/>
      <w:numFmt w:val="decimal"/>
      <w:isLgl w:val="false"/>
      <w:suff w:val="tab"/>
      <w:lvlText w:val="%3、"/>
      <w:lvlJc w:val="left"/>
      <w:pPr>
        <w:ind w:left="2520" w:hanging="720"/>
      </w:pPr>
      <w:rPr>
        <w:rFonts w:hint="default"/>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13">
    <w:multiLevelType w:val="hybridMultilevel"/>
    <w:lvl w:ilvl="0">
      <w:start w:val="1"/>
      <w:numFmt w:val="decimal"/>
      <w:pStyle w:val="746"/>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4">
    <w:multiLevelType w:val="hybridMultilevel"/>
    <w:lvl w:ilvl="0">
      <w:start w:val="1"/>
      <w:numFmt w:val="decimal"/>
      <w:pStyle w:val="928"/>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00" w:hanging="420"/>
      </w:pPr>
      <w:rPr>
        <w:rFonts w:hint="eastAsia" w:eastAsia="宋体"/>
        <w:b w:val="0"/>
        <w:i w:val="0"/>
        <w:sz w:val="24"/>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6">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7">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8">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0">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chineseCountingThousand"/>
      <w:isLgl w:val="false"/>
      <w:suff w:val="tab"/>
      <w:lvlText w:val="%2、"/>
      <w:lvlJc w:val="left"/>
      <w:pPr>
        <w:ind w:left="1800" w:hanging="720"/>
      </w:pPr>
      <w:rPr>
        <w:rFonts w:hint="default"/>
      </w:rPr>
    </w:lvl>
    <w:lvl w:ilvl="2">
      <w:start w:val="1"/>
      <w:numFmt w:val="decimal"/>
      <w:isLgl w:val="false"/>
      <w:suff w:val="tab"/>
      <w:lvlText w:val="%3、"/>
      <w:lvlJc w:val="left"/>
      <w:pPr>
        <w:ind w:left="2520" w:hanging="720"/>
      </w:pPr>
      <w:rPr>
        <w:rFonts w:hint="default"/>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21">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900" w:hanging="420"/>
      </w:pPr>
      <w:rPr>
        <w:rFonts w:hint="eastAsia" w:eastAsia="宋体"/>
        <w:b w:val="0"/>
        <w:i w:val="0"/>
        <w:sz w:val="24"/>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3">
    <w:multiLevelType w:val="hybridMultilevel"/>
    <w:lvl w:ilvl="0">
      <w:start w:val="1"/>
      <w:numFmt w:val="chineseCountingThousand"/>
      <w:pStyle w:val="713"/>
      <w:isLgl w:val="false"/>
      <w:suff w:val="tab"/>
      <w:lvlText w:val="第%1部分"/>
      <w:lvlJc w:val="left"/>
      <w:pPr>
        <w:ind w:left="425" w:hanging="425"/>
        <w:tabs>
          <w:tab w:val="left" w:pos="1800" w:leader="none"/>
        </w:tabs>
      </w:pPr>
      <w:rPr>
        <w:rFonts w:hint="eastAsia"/>
      </w:rPr>
    </w:lvl>
    <w:lvl w:ilvl="1">
      <w:start w:val="1"/>
      <w:numFmt w:val="decimal"/>
      <w:pStyle w:val="714"/>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4">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5">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tab"/>
      <w:lvlText w:val="%1."/>
      <w:lvlJc w:val="left"/>
      <w:pPr>
        <w:ind w:left="900" w:hanging="420"/>
      </w:pPr>
      <w:rPr>
        <w:rFonts w:hint="eastAsia" w:eastAsia="宋体"/>
        <w:b w:val="0"/>
        <w:i w:val="0"/>
        <w:sz w:val="24"/>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27">
    <w:multiLevelType w:val="hybridMultilevel"/>
    <w:lvl w:ilvl="0">
      <w:start w:val="1"/>
      <w:numFmt w:val="decimal"/>
      <w:isLgl w:val="false"/>
      <w:suff w:val="nothing"/>
      <w:lvlText w:val="（%1）"/>
      <w:lvlJc w:val="left"/>
      <w:pPr>
        <w:ind w:left="1697" w:hanging="420"/>
      </w:pPr>
      <w:rPr>
        <w:rFonts w:hint="eastAsia"/>
        <w:sz w:val="24"/>
        <w:lang w:val="en-US"/>
      </w:rPr>
    </w:lvl>
    <w:lvl w:ilvl="1">
      <w:start w:val="1"/>
      <w:numFmt w:val="lowerLetter"/>
      <w:isLgl w:val="false"/>
      <w:suff w:val="tab"/>
      <w:lvlText w:val="%2)"/>
      <w:lvlJc w:val="left"/>
      <w:pPr>
        <w:ind w:left="6511" w:hanging="420"/>
      </w:pPr>
      <w:rPr>
        <w:rFonts w:hint="eastAsia"/>
      </w:rPr>
    </w:lvl>
    <w:lvl w:ilvl="2">
      <w:start w:val="1"/>
      <w:numFmt w:val="lowerRoman"/>
      <w:isLgl w:val="false"/>
      <w:suff w:val="tab"/>
      <w:lvlText w:val="%3."/>
      <w:lvlJc w:val="right"/>
      <w:pPr>
        <w:ind w:left="6931" w:hanging="420"/>
      </w:pPr>
      <w:rPr>
        <w:rFonts w:hint="eastAsia"/>
      </w:rPr>
    </w:lvl>
    <w:lvl w:ilvl="3">
      <w:start w:val="1"/>
      <w:numFmt w:val="decimal"/>
      <w:isLgl w:val="false"/>
      <w:suff w:val="tab"/>
      <w:lvlText w:val="%4."/>
      <w:lvlJc w:val="left"/>
      <w:pPr>
        <w:ind w:left="7351" w:hanging="420"/>
      </w:pPr>
      <w:rPr>
        <w:rFonts w:hint="eastAsia"/>
      </w:rPr>
    </w:lvl>
    <w:lvl w:ilvl="4">
      <w:start w:val="1"/>
      <w:numFmt w:val="lowerLetter"/>
      <w:isLgl w:val="false"/>
      <w:suff w:val="tab"/>
      <w:lvlText w:val="%5)"/>
      <w:lvlJc w:val="left"/>
      <w:pPr>
        <w:ind w:left="7771" w:hanging="420"/>
      </w:pPr>
      <w:rPr>
        <w:rFonts w:hint="eastAsia"/>
      </w:rPr>
    </w:lvl>
    <w:lvl w:ilvl="5">
      <w:start w:val="1"/>
      <w:numFmt w:val="lowerRoman"/>
      <w:isLgl w:val="false"/>
      <w:suff w:val="tab"/>
      <w:lvlText w:val="%6."/>
      <w:lvlJc w:val="right"/>
      <w:pPr>
        <w:ind w:left="8191" w:hanging="420"/>
      </w:pPr>
      <w:rPr>
        <w:rFonts w:hint="eastAsia"/>
      </w:rPr>
    </w:lvl>
    <w:lvl w:ilvl="6">
      <w:start w:val="1"/>
      <w:numFmt w:val="decimal"/>
      <w:isLgl w:val="false"/>
      <w:suff w:val="tab"/>
      <w:lvlText w:val="%7."/>
      <w:lvlJc w:val="left"/>
      <w:pPr>
        <w:ind w:left="8611" w:hanging="420"/>
      </w:pPr>
      <w:rPr>
        <w:rFonts w:hint="eastAsia"/>
      </w:rPr>
    </w:lvl>
    <w:lvl w:ilvl="7">
      <w:start w:val="1"/>
      <w:numFmt w:val="lowerLetter"/>
      <w:isLgl w:val="false"/>
      <w:suff w:val="tab"/>
      <w:lvlText w:val="%8)"/>
      <w:lvlJc w:val="left"/>
      <w:pPr>
        <w:ind w:left="9031" w:hanging="420"/>
      </w:pPr>
      <w:rPr>
        <w:rFonts w:hint="eastAsia"/>
      </w:rPr>
    </w:lvl>
    <w:lvl w:ilvl="8">
      <w:start w:val="1"/>
      <w:numFmt w:val="lowerRoman"/>
      <w:isLgl w:val="false"/>
      <w:suff w:val="tab"/>
      <w:lvlText w:val="%9."/>
      <w:lvlJc w:val="right"/>
      <w:pPr>
        <w:ind w:left="9451" w:hanging="420"/>
      </w:pPr>
      <w:rPr>
        <w:rFonts w:hint="eastAsia"/>
      </w:rPr>
    </w:lvl>
  </w:abstractNum>
  <w:abstractNum w:abstractNumId="28">
    <w:multiLevelType w:val="hybridMultilevel"/>
    <w:lvl w:ilvl="0">
      <w:start w:val="1"/>
      <w:numFmt w:val="decimal"/>
      <w:isLgl w:val="false"/>
      <w:suff w:val="tab"/>
      <w:lvlText w:val="%1."/>
      <w:lvlJc w:val="left"/>
      <w:pPr>
        <w:ind w:left="420" w:hanging="420"/>
      </w:pPr>
      <w:rPr>
        <w:rFonts w:hint="eastAsia" w:eastAsia="宋体"/>
        <w:b w:val="0"/>
        <w:i w:val="0"/>
        <w:sz w:val="24"/>
      </w:r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260" w:hanging="420"/>
      </w:pPr>
      <w:rPr>
        <w:rFonts w:hint="eastAsia" w:eastAsia="宋体"/>
        <w:b w:val="0"/>
        <w:i w:val="0"/>
        <w:sz w:val="24"/>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1">
    <w:multiLevelType w:val="hybridMultilevel"/>
    <w:lvl w:ilvl="0">
      <w:start w:val="1"/>
      <w:numFmt w:val="decimal"/>
      <w:isLgl w:val="false"/>
      <w:suff w:val="nothing"/>
      <w:lvlText w:val="（%1）"/>
      <w:lvlJc w:val="left"/>
      <w:pPr>
        <w:ind w:left="1555" w:hanging="420"/>
      </w:pPr>
      <w:rPr>
        <w:rFonts w:hint="eastAsia"/>
        <w:sz w:val="24"/>
      </w:rPr>
    </w:lvl>
    <w:lvl w:ilvl="1">
      <w:start w:val="1"/>
      <w:numFmt w:val="lowerLetter"/>
      <w:isLgl w:val="false"/>
      <w:suff w:val="tab"/>
      <w:lvlText w:val="%2)"/>
      <w:lvlJc w:val="left"/>
      <w:pPr>
        <w:ind w:left="1975" w:hanging="420"/>
      </w:pPr>
      <w:rPr>
        <w:rFonts w:hint="eastAsia"/>
      </w:rPr>
    </w:lvl>
    <w:lvl w:ilvl="2">
      <w:start w:val="1"/>
      <w:numFmt w:val="lowerRoman"/>
      <w:isLgl w:val="false"/>
      <w:suff w:val="tab"/>
      <w:lvlText w:val="%3."/>
      <w:lvlJc w:val="right"/>
      <w:pPr>
        <w:ind w:left="2395" w:hanging="420"/>
      </w:pPr>
      <w:rPr>
        <w:rFonts w:hint="eastAsia"/>
      </w:rPr>
    </w:lvl>
    <w:lvl w:ilvl="3">
      <w:start w:val="1"/>
      <w:numFmt w:val="decimal"/>
      <w:isLgl w:val="false"/>
      <w:suff w:val="tab"/>
      <w:lvlText w:val="%4."/>
      <w:lvlJc w:val="left"/>
      <w:pPr>
        <w:ind w:left="2815" w:hanging="420"/>
      </w:pPr>
      <w:rPr>
        <w:rFonts w:hint="eastAsia"/>
      </w:rPr>
    </w:lvl>
    <w:lvl w:ilvl="4">
      <w:start w:val="1"/>
      <w:numFmt w:val="lowerLetter"/>
      <w:isLgl w:val="false"/>
      <w:suff w:val="tab"/>
      <w:lvlText w:val="%5)"/>
      <w:lvlJc w:val="left"/>
      <w:pPr>
        <w:ind w:left="3235" w:hanging="420"/>
      </w:pPr>
      <w:rPr>
        <w:rFonts w:hint="eastAsia"/>
      </w:rPr>
    </w:lvl>
    <w:lvl w:ilvl="5">
      <w:start w:val="1"/>
      <w:numFmt w:val="lowerRoman"/>
      <w:isLgl w:val="false"/>
      <w:suff w:val="tab"/>
      <w:lvlText w:val="%6."/>
      <w:lvlJc w:val="right"/>
      <w:pPr>
        <w:ind w:left="3655" w:hanging="420"/>
      </w:pPr>
      <w:rPr>
        <w:rFonts w:hint="eastAsia"/>
      </w:rPr>
    </w:lvl>
    <w:lvl w:ilvl="6">
      <w:start w:val="1"/>
      <w:numFmt w:val="decimal"/>
      <w:isLgl w:val="false"/>
      <w:suff w:val="tab"/>
      <w:lvlText w:val="%7."/>
      <w:lvlJc w:val="left"/>
      <w:pPr>
        <w:ind w:left="4075" w:hanging="420"/>
      </w:pPr>
      <w:rPr>
        <w:rFonts w:hint="eastAsia"/>
      </w:rPr>
    </w:lvl>
    <w:lvl w:ilvl="7">
      <w:start w:val="1"/>
      <w:numFmt w:val="lowerLetter"/>
      <w:isLgl w:val="false"/>
      <w:suff w:val="tab"/>
      <w:lvlText w:val="%8)"/>
      <w:lvlJc w:val="left"/>
      <w:pPr>
        <w:ind w:left="4495" w:hanging="420"/>
      </w:pPr>
      <w:rPr>
        <w:rFonts w:hint="eastAsia"/>
      </w:rPr>
    </w:lvl>
    <w:lvl w:ilvl="8">
      <w:start w:val="1"/>
      <w:numFmt w:val="lowerRoman"/>
      <w:isLgl w:val="false"/>
      <w:suff w:val="tab"/>
      <w:lvlText w:val="%9."/>
      <w:lvlJc w:val="right"/>
      <w:pPr>
        <w:ind w:left="4915" w:hanging="420"/>
      </w:pPr>
      <w:rPr>
        <w:rFonts w:hint="eastAsia"/>
      </w:rPr>
    </w:lvl>
  </w:abstractNum>
  <w:abstractNum w:abstractNumId="32">
    <w:multiLevelType w:val="hybridMultilevel"/>
    <w:lvl w:ilvl="0">
      <w:start w:val="1"/>
      <w:numFmt w:val="decimal"/>
      <w:isLgl w:val="false"/>
      <w:suff w:val="nothing"/>
      <w:lvlText w:val="（%1）"/>
      <w:lvlJc w:val="left"/>
      <w:pPr>
        <w:ind w:left="1697" w:hanging="420"/>
      </w:pPr>
      <w:rPr>
        <w:rFonts w:hint="eastAsia"/>
        <w:sz w:val="24"/>
        <w:lang w:val="en-US"/>
      </w:rPr>
    </w:lvl>
    <w:lvl w:ilvl="1">
      <w:start w:val="1"/>
      <w:numFmt w:val="lowerLetter"/>
      <w:isLgl w:val="false"/>
      <w:suff w:val="tab"/>
      <w:lvlText w:val="%2)"/>
      <w:lvlJc w:val="left"/>
      <w:pPr>
        <w:ind w:left="6511" w:hanging="420"/>
      </w:pPr>
      <w:rPr>
        <w:rFonts w:hint="eastAsia"/>
      </w:rPr>
    </w:lvl>
    <w:lvl w:ilvl="2">
      <w:start w:val="1"/>
      <w:numFmt w:val="lowerRoman"/>
      <w:isLgl w:val="false"/>
      <w:suff w:val="tab"/>
      <w:lvlText w:val="%3."/>
      <w:lvlJc w:val="right"/>
      <w:pPr>
        <w:ind w:left="6931" w:hanging="420"/>
      </w:pPr>
      <w:rPr>
        <w:rFonts w:hint="eastAsia"/>
      </w:rPr>
    </w:lvl>
    <w:lvl w:ilvl="3">
      <w:start w:val="1"/>
      <w:numFmt w:val="decimal"/>
      <w:isLgl w:val="false"/>
      <w:suff w:val="tab"/>
      <w:lvlText w:val="%4."/>
      <w:lvlJc w:val="left"/>
      <w:pPr>
        <w:ind w:left="7351" w:hanging="420"/>
      </w:pPr>
      <w:rPr>
        <w:rFonts w:hint="eastAsia"/>
      </w:rPr>
    </w:lvl>
    <w:lvl w:ilvl="4">
      <w:start w:val="1"/>
      <w:numFmt w:val="lowerLetter"/>
      <w:isLgl w:val="false"/>
      <w:suff w:val="tab"/>
      <w:lvlText w:val="%5)"/>
      <w:lvlJc w:val="left"/>
      <w:pPr>
        <w:ind w:left="7771" w:hanging="420"/>
      </w:pPr>
      <w:rPr>
        <w:rFonts w:hint="eastAsia"/>
      </w:rPr>
    </w:lvl>
    <w:lvl w:ilvl="5">
      <w:start w:val="1"/>
      <w:numFmt w:val="lowerRoman"/>
      <w:isLgl w:val="false"/>
      <w:suff w:val="tab"/>
      <w:lvlText w:val="%6."/>
      <w:lvlJc w:val="right"/>
      <w:pPr>
        <w:ind w:left="8191" w:hanging="420"/>
      </w:pPr>
      <w:rPr>
        <w:rFonts w:hint="eastAsia"/>
      </w:rPr>
    </w:lvl>
    <w:lvl w:ilvl="6">
      <w:start w:val="1"/>
      <w:numFmt w:val="decimal"/>
      <w:isLgl w:val="false"/>
      <w:suff w:val="tab"/>
      <w:lvlText w:val="%7."/>
      <w:lvlJc w:val="left"/>
      <w:pPr>
        <w:ind w:left="8611" w:hanging="420"/>
      </w:pPr>
      <w:rPr>
        <w:rFonts w:hint="eastAsia"/>
      </w:rPr>
    </w:lvl>
    <w:lvl w:ilvl="7">
      <w:start w:val="1"/>
      <w:numFmt w:val="lowerLetter"/>
      <w:isLgl w:val="false"/>
      <w:suff w:val="tab"/>
      <w:lvlText w:val="%8)"/>
      <w:lvlJc w:val="left"/>
      <w:pPr>
        <w:ind w:left="9031" w:hanging="420"/>
      </w:pPr>
      <w:rPr>
        <w:rFonts w:hint="eastAsia"/>
      </w:rPr>
    </w:lvl>
    <w:lvl w:ilvl="8">
      <w:start w:val="1"/>
      <w:numFmt w:val="lowerRoman"/>
      <w:isLgl w:val="false"/>
      <w:suff w:val="tab"/>
      <w:lvlText w:val="%9."/>
      <w:lvlJc w:val="right"/>
      <w:pPr>
        <w:ind w:left="9451" w:hanging="420"/>
      </w:pPr>
      <w:rPr>
        <w:rFonts w:hint="eastAsia"/>
      </w:rPr>
    </w:lvl>
  </w:abstractNum>
  <w:abstractNum w:abstractNumId="33">
    <w:multiLevelType w:val="hybridMultilevel"/>
    <w:lvl w:ilvl="0">
      <w:start w:val="1"/>
      <w:numFmt w:val="decimal"/>
      <w:isLgl w:val="false"/>
      <w:suff w:val="tab"/>
      <w:lvlText w:val="%1."/>
      <w:lvlJc w:val="left"/>
      <w:pPr>
        <w:ind w:left="900" w:hanging="420"/>
      </w:pPr>
      <w:rPr>
        <w:rFonts w:hint="eastAsia" w:eastAsia="宋体"/>
        <w:b w:val="0"/>
        <w:i w:val="0"/>
        <w:sz w:val="24"/>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4">
    <w:multiLevelType w:val="hybridMultilevel"/>
    <w:lvl w:ilvl="0">
      <w:start w:val="1"/>
      <w:numFmt w:val="bullet"/>
      <w:pStyle w:val="918"/>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35">
    <w:multiLevelType w:val="hybridMultilevel"/>
    <w:lvl w:ilvl="0">
      <w:start w:val="1"/>
      <w:numFmt w:val="decimal"/>
      <w:isLgl w:val="false"/>
      <w:suff w:val="nothing"/>
      <w:lvlText w:val="（%1）"/>
      <w:lvlJc w:val="left"/>
      <w:pPr>
        <w:ind w:left="1697" w:hanging="420"/>
      </w:pPr>
      <w:rPr>
        <w:rFonts w:hint="eastAsia"/>
        <w:sz w:val="24"/>
        <w:lang w:val="en-US"/>
      </w:rPr>
    </w:lvl>
    <w:lvl w:ilvl="1">
      <w:start w:val="1"/>
      <w:numFmt w:val="lowerLetter"/>
      <w:isLgl w:val="false"/>
      <w:suff w:val="tab"/>
      <w:lvlText w:val="%2)"/>
      <w:lvlJc w:val="left"/>
      <w:pPr>
        <w:ind w:left="6511" w:hanging="420"/>
      </w:pPr>
      <w:rPr>
        <w:rFonts w:hint="eastAsia"/>
      </w:rPr>
    </w:lvl>
    <w:lvl w:ilvl="2">
      <w:start w:val="1"/>
      <w:numFmt w:val="lowerRoman"/>
      <w:isLgl w:val="false"/>
      <w:suff w:val="tab"/>
      <w:lvlText w:val="%3."/>
      <w:lvlJc w:val="right"/>
      <w:pPr>
        <w:ind w:left="6931" w:hanging="420"/>
      </w:pPr>
      <w:rPr>
        <w:rFonts w:hint="eastAsia"/>
      </w:rPr>
    </w:lvl>
    <w:lvl w:ilvl="3">
      <w:start w:val="1"/>
      <w:numFmt w:val="decimal"/>
      <w:isLgl w:val="false"/>
      <w:suff w:val="tab"/>
      <w:lvlText w:val="%4."/>
      <w:lvlJc w:val="left"/>
      <w:pPr>
        <w:ind w:left="7351" w:hanging="420"/>
      </w:pPr>
      <w:rPr>
        <w:rFonts w:hint="eastAsia"/>
      </w:rPr>
    </w:lvl>
    <w:lvl w:ilvl="4">
      <w:start w:val="1"/>
      <w:numFmt w:val="lowerLetter"/>
      <w:isLgl w:val="false"/>
      <w:suff w:val="tab"/>
      <w:lvlText w:val="%5)"/>
      <w:lvlJc w:val="left"/>
      <w:pPr>
        <w:ind w:left="7771" w:hanging="420"/>
      </w:pPr>
      <w:rPr>
        <w:rFonts w:hint="eastAsia"/>
      </w:rPr>
    </w:lvl>
    <w:lvl w:ilvl="5">
      <w:start w:val="1"/>
      <w:numFmt w:val="lowerRoman"/>
      <w:isLgl w:val="false"/>
      <w:suff w:val="tab"/>
      <w:lvlText w:val="%6."/>
      <w:lvlJc w:val="right"/>
      <w:pPr>
        <w:ind w:left="8191" w:hanging="420"/>
      </w:pPr>
      <w:rPr>
        <w:rFonts w:hint="eastAsia"/>
      </w:rPr>
    </w:lvl>
    <w:lvl w:ilvl="6">
      <w:start w:val="1"/>
      <w:numFmt w:val="decimal"/>
      <w:isLgl w:val="false"/>
      <w:suff w:val="tab"/>
      <w:lvlText w:val="%7."/>
      <w:lvlJc w:val="left"/>
      <w:pPr>
        <w:ind w:left="8611" w:hanging="420"/>
      </w:pPr>
      <w:rPr>
        <w:rFonts w:hint="eastAsia"/>
      </w:rPr>
    </w:lvl>
    <w:lvl w:ilvl="7">
      <w:start w:val="1"/>
      <w:numFmt w:val="lowerLetter"/>
      <w:isLgl w:val="false"/>
      <w:suff w:val="tab"/>
      <w:lvlText w:val="%8)"/>
      <w:lvlJc w:val="left"/>
      <w:pPr>
        <w:ind w:left="9031" w:hanging="420"/>
      </w:pPr>
      <w:rPr>
        <w:rFonts w:hint="eastAsia"/>
      </w:rPr>
    </w:lvl>
    <w:lvl w:ilvl="8">
      <w:start w:val="1"/>
      <w:numFmt w:val="lowerRoman"/>
      <w:isLgl w:val="false"/>
      <w:suff w:val="tab"/>
      <w:lvlText w:val="%9."/>
      <w:lvlJc w:val="right"/>
      <w:pPr>
        <w:ind w:left="9451" w:hanging="420"/>
      </w:pPr>
      <w:rPr>
        <w:rFonts w:hint="eastAsia"/>
      </w:rPr>
    </w:lvl>
  </w:abstractNum>
  <w:abstractNum w:abstractNumId="36">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23"/>
  </w:num>
  <w:num w:numId="2">
    <w:abstractNumId w:val="13"/>
  </w:num>
  <w:num w:numId="3">
    <w:abstractNumId w:val="34"/>
  </w:num>
  <w:num w:numId="4">
    <w:abstractNumId w:val="14"/>
  </w:num>
  <w:num w:numId="5">
    <w:abstractNumId w:val="6"/>
  </w:num>
  <w:num w:numId="6">
    <w:abstractNumId w:val="4"/>
  </w:num>
  <w:num w:numId="7">
    <w:abstractNumId w:val="3"/>
  </w:num>
  <w:num w:numId="8">
    <w:abstractNumId w:val="2"/>
  </w:num>
  <w:num w:numId="9">
    <w:abstractNumId w:val="9"/>
  </w:num>
  <w:num w:numId="10">
    <w:abstractNumId w:val="8"/>
  </w:num>
  <w:num w:numId="11">
    <w:abstractNumId w:val="31"/>
  </w:num>
  <w:num w:numId="12">
    <w:abstractNumId w:val="27"/>
  </w:num>
  <w:num w:numId="13">
    <w:abstractNumId w:val="24"/>
  </w:num>
  <w:num w:numId="14">
    <w:abstractNumId w:val="30"/>
  </w:num>
  <w:num w:numId="15">
    <w:abstractNumId w:val="16"/>
  </w:num>
  <w:num w:numId="16">
    <w:abstractNumId w:val="16"/>
    <w:lvlOverride w:ilvl="0">
      <w:lvl w:ilvl="0">
        <w:start w:val="1"/>
        <w:numFmt w:val="decimal"/>
        <w:isLgl w:val="false"/>
        <w:suff w:val="space"/>
        <w:lvlText w:val="%1."/>
        <w:lvlJc w:val="left"/>
        <w:pPr>
          <w:ind w:left="840" w:hanging="360"/>
        </w:pPr>
        <w:rPr>
          <w:rFonts w:hint="default"/>
        </w:rPr>
      </w:lvl>
    </w:lvlOverride>
    <w:lvlOverride w:ilvl="1">
      <w:lvl w:ilvl="1">
        <w:start w:val="1"/>
        <w:numFmt w:val="lowerLetter"/>
        <w:isLgl w:val="false"/>
        <w:suff w:val="tab"/>
        <w:lvlText w:val="%2)"/>
        <w:lvlJc w:val="left"/>
        <w:pPr>
          <w:ind w:left="1320" w:hanging="420"/>
        </w:pPr>
        <w:rPr>
          <w:rFonts w:hint="eastAsia"/>
        </w:rPr>
      </w:lvl>
    </w:lvlOverride>
    <w:lvlOverride w:ilvl="2">
      <w:lvl w:ilvl="2">
        <w:start w:val="1"/>
        <w:numFmt w:val="lowerRoman"/>
        <w:isLgl w:val="false"/>
        <w:suff w:val="tab"/>
        <w:lvlText w:val="%3."/>
        <w:lvlJc w:val="right"/>
        <w:pPr>
          <w:ind w:left="1740" w:hanging="420"/>
        </w:pPr>
        <w:rPr>
          <w:rFonts w:hint="eastAsia"/>
        </w:rPr>
      </w:lvl>
    </w:lvlOverride>
    <w:lvlOverride w:ilvl="3">
      <w:lvl w:ilvl="3">
        <w:start w:val="1"/>
        <w:numFmt w:val="decimal"/>
        <w:isLgl w:val="false"/>
        <w:suff w:val="tab"/>
        <w:lvlText w:val="%4."/>
        <w:lvlJc w:val="left"/>
        <w:pPr>
          <w:ind w:left="2160" w:hanging="420"/>
        </w:pPr>
        <w:rPr>
          <w:rFonts w:hint="eastAsia"/>
        </w:rPr>
      </w:lvl>
    </w:lvlOverride>
    <w:lvlOverride w:ilvl="4">
      <w:lvl w:ilvl="4">
        <w:start w:val="1"/>
        <w:numFmt w:val="lowerLetter"/>
        <w:isLgl w:val="false"/>
        <w:suff w:val="tab"/>
        <w:lvlText w:val="%5)"/>
        <w:lvlJc w:val="left"/>
        <w:pPr>
          <w:ind w:left="2580" w:hanging="420"/>
        </w:pPr>
        <w:rPr>
          <w:rFonts w:hint="eastAsia"/>
        </w:rPr>
      </w:lvl>
    </w:lvlOverride>
    <w:lvlOverride w:ilvl="5">
      <w:lvl w:ilvl="5">
        <w:start w:val="1"/>
        <w:numFmt w:val="lowerRoman"/>
        <w:isLgl w:val="false"/>
        <w:suff w:val="tab"/>
        <w:lvlText w:val="%6."/>
        <w:lvlJc w:val="right"/>
        <w:pPr>
          <w:ind w:left="3000" w:hanging="420"/>
        </w:pPr>
        <w:rPr>
          <w:rFonts w:hint="eastAsia"/>
        </w:rPr>
      </w:lvl>
    </w:lvlOverride>
    <w:lvlOverride w:ilvl="6">
      <w:lvl w:ilvl="6">
        <w:start w:val="1"/>
        <w:numFmt w:val="decimal"/>
        <w:isLgl w:val="false"/>
        <w:suff w:val="tab"/>
        <w:lvlText w:val="%7."/>
        <w:lvlJc w:val="left"/>
        <w:pPr>
          <w:ind w:left="3420" w:hanging="420"/>
        </w:pPr>
        <w:rPr>
          <w:rFonts w:hint="eastAsia"/>
        </w:rPr>
      </w:lvl>
    </w:lvlOverride>
    <w:lvlOverride w:ilvl="7">
      <w:lvl w:ilvl="7">
        <w:start w:val="1"/>
        <w:numFmt w:val="lowerLetter"/>
        <w:isLgl w:val="false"/>
        <w:suff w:val="tab"/>
        <w:lvlText w:val="%8)"/>
        <w:lvlJc w:val="left"/>
        <w:pPr>
          <w:ind w:left="3840" w:hanging="420"/>
        </w:pPr>
        <w:rPr>
          <w:rFonts w:hint="eastAsia"/>
        </w:rPr>
      </w:lvl>
    </w:lvlOverride>
    <w:lvlOverride w:ilvl="8">
      <w:lvl w:ilvl="8">
        <w:start w:val="1"/>
        <w:numFmt w:val="lowerRoman"/>
        <w:isLgl w:val="false"/>
        <w:suff w:val="tab"/>
        <w:lvlText w:val="%9."/>
        <w:lvlJc w:val="right"/>
        <w:pPr>
          <w:ind w:left="4260" w:hanging="420"/>
        </w:pPr>
        <w:rPr>
          <w:rFonts w:hint="eastAsia"/>
        </w:rPr>
      </w:lvl>
    </w:lvlOverride>
  </w:num>
  <w:num w:numId="17">
    <w:abstractNumId w:val="36"/>
  </w:num>
  <w:num w:numId="18">
    <w:abstractNumId w:val="18"/>
  </w:num>
  <w:num w:numId="19">
    <w:abstractNumId w:val="25"/>
  </w:num>
  <w:num w:numId="20">
    <w:abstractNumId w:val="32"/>
  </w:num>
  <w:num w:numId="21">
    <w:abstractNumId w:val="35"/>
  </w:num>
  <w:num w:numId="22">
    <w:abstractNumId w:val="17"/>
  </w:num>
  <w:num w:numId="23">
    <w:abstractNumId w:val="19"/>
  </w:num>
  <w:num w:numId="24">
    <w:abstractNumId w:val="21"/>
  </w:num>
  <w:num w:numId="25">
    <w:abstractNumId w:val="7"/>
  </w:num>
  <w:num w:numId="26">
    <w:abstractNumId w:val="10"/>
  </w:num>
  <w:num w:numId="27">
    <w:abstractNumId w:val="12"/>
  </w:num>
  <w:num w:numId="28">
    <w:abstractNumId w:val="1"/>
  </w:num>
  <w:num w:numId="29">
    <w:abstractNumId w:val="5"/>
  </w:num>
  <w:num w:numId="30">
    <w:abstractNumId w:val="29"/>
  </w:num>
  <w:num w:numId="31">
    <w:abstractNumId w:val="0"/>
  </w:num>
  <w:num w:numId="32">
    <w:abstractNumId w:val="28"/>
  </w:num>
  <w:num w:numId="33">
    <w:abstractNumId w:val="20"/>
  </w:num>
  <w:num w:numId="34">
    <w:abstractNumId w:val="22"/>
  </w:num>
  <w:num w:numId="35">
    <w:abstractNumId w:val="26"/>
  </w:num>
  <w:num w:numId="36">
    <w:abstractNumId w:val="33"/>
  </w:num>
  <w:num w:numId="37">
    <w:abstractNumId w:val="11"/>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1">
    <w:name w:val="Heading 5 Char"/>
    <w:basedOn w:val="722"/>
    <w:link w:val="717"/>
    <w:uiPriority w:val="9"/>
    <w:rPr>
      <w:rFonts w:ascii="Arial" w:hAnsi="Arial" w:eastAsia="Arial" w:cs="Arial"/>
      <w:b/>
      <w:bCs/>
      <w:sz w:val="24"/>
      <w:szCs w:val="24"/>
    </w:rPr>
  </w:style>
  <w:style w:type="character" w:styleId="23">
    <w:name w:val="Heading 6 Char"/>
    <w:basedOn w:val="722"/>
    <w:link w:val="718"/>
    <w:uiPriority w:val="9"/>
    <w:rPr>
      <w:rFonts w:ascii="Arial" w:hAnsi="Arial" w:eastAsia="Arial" w:cs="Arial"/>
      <w:b/>
      <w:bCs/>
      <w:sz w:val="22"/>
      <w:szCs w:val="22"/>
    </w:rPr>
  </w:style>
  <w:style w:type="character" w:styleId="25">
    <w:name w:val="Heading 7 Char"/>
    <w:basedOn w:val="722"/>
    <w:link w:val="719"/>
    <w:uiPriority w:val="9"/>
    <w:rPr>
      <w:rFonts w:ascii="Arial" w:hAnsi="Arial" w:eastAsia="Arial" w:cs="Arial"/>
      <w:b/>
      <w:bCs/>
      <w:i/>
      <w:iCs/>
      <w:sz w:val="22"/>
      <w:szCs w:val="22"/>
    </w:rPr>
  </w:style>
  <w:style w:type="character" w:styleId="27">
    <w:name w:val="Heading 8 Char"/>
    <w:basedOn w:val="722"/>
    <w:link w:val="720"/>
    <w:uiPriority w:val="9"/>
    <w:rPr>
      <w:rFonts w:ascii="Arial" w:hAnsi="Arial" w:eastAsia="Arial" w:cs="Arial"/>
      <w:i/>
      <w:iCs/>
      <w:sz w:val="22"/>
      <w:szCs w:val="22"/>
    </w:rPr>
  </w:style>
  <w:style w:type="character" w:styleId="29">
    <w:name w:val="Heading 9 Char"/>
    <w:basedOn w:val="722"/>
    <w:link w:val="721"/>
    <w:uiPriority w:val="9"/>
    <w:rPr>
      <w:rFonts w:ascii="Arial" w:hAnsi="Arial" w:eastAsia="Arial" w:cs="Arial"/>
      <w:i/>
      <w:iCs/>
      <w:sz w:val="21"/>
      <w:szCs w:val="21"/>
    </w:rPr>
  </w:style>
  <w:style w:type="character" w:styleId="36">
    <w:name w:val="Subtitle Char"/>
    <w:basedOn w:val="722"/>
    <w:link w:val="745"/>
    <w:uiPriority w:val="11"/>
    <w:rPr>
      <w:sz w:val="24"/>
      <w:szCs w:val="24"/>
    </w:rPr>
  </w:style>
  <w:style w:type="character" w:styleId="38">
    <w:name w:val="Quote Char"/>
    <w:link w:val="781"/>
    <w:uiPriority w:val="29"/>
    <w:rPr>
      <w:i/>
    </w:rPr>
  </w:style>
  <w:style w:type="character" w:styleId="40">
    <w:name w:val="Intense Quote Char"/>
    <w:link w:val="783"/>
    <w:uiPriority w:val="30"/>
    <w:rPr>
      <w:i/>
    </w:rPr>
  </w:style>
  <w:style w:type="table" w:styleId="49">
    <w:name w:val="Plain Table 1"/>
    <w:basedOn w:val="7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47"/>
    <w:uiPriority w:val="99"/>
    <w:rPr>
      <w:sz w:val="18"/>
    </w:rPr>
  </w:style>
  <w:style w:type="character" w:styleId="178">
    <w:name w:val="Endnote Text Char"/>
    <w:link w:val="738"/>
    <w:uiPriority w:val="99"/>
    <w:rPr>
      <w:sz w:val="20"/>
    </w:rPr>
  </w:style>
  <w:style w:type="paragraph" w:styleId="189">
    <w:name w:val="TOC Heading"/>
    <w:uiPriority w:val="39"/>
    <w:unhideWhenUsed/>
  </w:style>
  <w:style w:type="paragraph" w:styleId="712" w:default="1">
    <w:name w:val="Normal"/>
    <w:uiPriority w:val="0"/>
    <w:qFormat/>
    <w:pPr>
      <w:ind w:firstLine="420"/>
      <w:widowControl w:val="off"/>
      <w:outlineLvl w:val="0"/>
    </w:pPr>
    <w:rPr>
      <w:rFonts w:ascii="Times New Roman" w:hAnsi="Times New Roman" w:eastAsia="宋体" w:cs="Times New Roman"/>
      <w:sz w:val="21"/>
      <w:szCs w:val="21"/>
      <w:lang w:val="en-US" w:eastAsia="zh-CN" w:bidi="ar-SA"/>
    </w:rPr>
  </w:style>
  <w:style w:type="paragraph" w:styleId="713">
    <w:name w:val="Heading 1"/>
    <w:basedOn w:val="712"/>
    <w:next w:val="712"/>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714">
    <w:name w:val="Heading 2"/>
    <w:basedOn w:val="712"/>
    <w:next w:val="712"/>
    <w:uiPriority w:val="99"/>
    <w:qFormat/>
    <w:pPr>
      <w:numPr>
        <w:ilvl w:val="1"/>
        <w:numId w:val="1"/>
      </w:numPr>
      <w:keepLines/>
      <w:keepNext/>
      <w:spacing w:line="415" w:lineRule="auto"/>
      <w:tabs>
        <w:tab w:val="left" w:pos="1800" w:leader="none"/>
      </w:tabs>
      <w:outlineLvl w:val="1"/>
    </w:pPr>
    <w:rPr>
      <w:rFonts w:ascii="Arial" w:hAnsi="Arial" w:eastAsia="黑体" w:cs="Arial"/>
      <w:sz w:val="32"/>
      <w:szCs w:val="32"/>
    </w:rPr>
  </w:style>
  <w:style w:type="paragraph" w:styleId="715">
    <w:name w:val="Heading 3"/>
    <w:basedOn w:val="712"/>
    <w:next w:val="712"/>
    <w:uiPriority w:val="99"/>
    <w:qFormat/>
    <w:pPr>
      <w:ind w:firstLine="640"/>
      <w:jc w:val="center"/>
      <w:keepLines/>
      <w:keepNext/>
      <w:spacing w:line="415" w:lineRule="auto"/>
      <w:outlineLvl w:val="2"/>
    </w:pPr>
    <w:rPr>
      <w:rFonts w:ascii="黑体" w:eastAsia="黑体" w:cs="黑体"/>
      <w:sz w:val="32"/>
      <w:szCs w:val="32"/>
    </w:rPr>
  </w:style>
  <w:style w:type="paragraph" w:styleId="716">
    <w:name w:val="Heading 4"/>
    <w:basedOn w:val="712"/>
    <w:next w:val="712"/>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717">
    <w:name w:val="Heading 5"/>
    <w:basedOn w:val="712"/>
    <w:next w:val="712"/>
    <w:link w:val="773"/>
    <w:uiPriority w:val="9"/>
    <w:unhideWhenUsed/>
    <w:qFormat/>
    <w:pPr>
      <w:keepLines/>
      <w:keepNext/>
      <w:spacing w:before="320" w:after="200"/>
      <w:outlineLvl w:val="4"/>
    </w:pPr>
    <w:rPr>
      <w:rFonts w:ascii="Arial" w:hAnsi="Arial" w:eastAsia="Arial" w:cs="Arial"/>
      <w:b/>
      <w:bCs/>
      <w:sz w:val="24"/>
      <w:szCs w:val="24"/>
    </w:rPr>
  </w:style>
  <w:style w:type="paragraph" w:styleId="718">
    <w:name w:val="Heading 6"/>
    <w:basedOn w:val="712"/>
    <w:next w:val="712"/>
    <w:link w:val="774"/>
    <w:uiPriority w:val="9"/>
    <w:unhideWhenUsed/>
    <w:qFormat/>
    <w:pPr>
      <w:keepLines/>
      <w:keepNext/>
      <w:spacing w:before="320" w:after="200"/>
      <w:outlineLvl w:val="5"/>
    </w:pPr>
    <w:rPr>
      <w:rFonts w:ascii="Arial" w:hAnsi="Arial" w:eastAsia="Arial" w:cs="Arial"/>
      <w:b/>
      <w:bCs/>
      <w:sz w:val="22"/>
      <w:szCs w:val="22"/>
    </w:rPr>
  </w:style>
  <w:style w:type="paragraph" w:styleId="719">
    <w:name w:val="Heading 7"/>
    <w:basedOn w:val="712"/>
    <w:next w:val="712"/>
    <w:link w:val="775"/>
    <w:uiPriority w:val="9"/>
    <w:unhideWhenUsed/>
    <w:qFormat/>
    <w:pPr>
      <w:keepLines/>
      <w:keepNext/>
      <w:spacing w:before="320" w:after="200"/>
      <w:outlineLvl w:val="6"/>
    </w:pPr>
    <w:rPr>
      <w:rFonts w:ascii="Arial" w:hAnsi="Arial" w:eastAsia="Arial" w:cs="Arial"/>
      <w:b/>
      <w:bCs/>
      <w:i/>
      <w:iCs/>
      <w:sz w:val="22"/>
      <w:szCs w:val="22"/>
    </w:rPr>
  </w:style>
  <w:style w:type="paragraph" w:styleId="720">
    <w:name w:val="Heading 8"/>
    <w:basedOn w:val="712"/>
    <w:next w:val="712"/>
    <w:link w:val="776"/>
    <w:uiPriority w:val="9"/>
    <w:unhideWhenUsed/>
    <w:qFormat/>
    <w:pPr>
      <w:keepLines/>
      <w:keepNext/>
      <w:spacing w:before="320" w:after="200"/>
      <w:outlineLvl w:val="7"/>
    </w:pPr>
    <w:rPr>
      <w:rFonts w:ascii="Arial" w:hAnsi="Arial" w:eastAsia="Arial" w:cs="Arial"/>
      <w:i/>
      <w:iCs/>
      <w:sz w:val="22"/>
      <w:szCs w:val="22"/>
    </w:rPr>
  </w:style>
  <w:style w:type="paragraph" w:styleId="721">
    <w:name w:val="Heading 9"/>
    <w:basedOn w:val="712"/>
    <w:next w:val="712"/>
    <w:link w:val="777"/>
    <w:uiPriority w:val="9"/>
    <w:unhideWhenUsed/>
    <w:qFormat/>
    <w:pPr>
      <w:keepLines/>
      <w:keepNext/>
      <w:spacing w:before="320" w:after="200"/>
      <w:outlineLvl w:val="8"/>
    </w:pPr>
    <w:rPr>
      <w:rFonts w:ascii="Arial" w:hAnsi="Arial" w:eastAsia="Arial" w:cs="Arial"/>
      <w:i/>
      <w:iCs/>
    </w:rPr>
  </w:style>
  <w:style w:type="character" w:styleId="722" w:default="1">
    <w:name w:val="Default Paragraph Font"/>
    <w:uiPriority w:val="1"/>
    <w:unhideWhenUsed/>
    <w:qFormat/>
  </w:style>
  <w:style w:type="table" w:styleId="723" w:default="1">
    <w:name w:val="Normal Table"/>
    <w:uiPriority w:val="99"/>
    <w:semiHidden/>
    <w:unhideWhenUsed/>
    <w:qFormat/>
    <w:tblPr>
      <w:tblCellMar>
        <w:left w:w="108" w:type="dxa"/>
        <w:top w:w="0" w:type="dxa"/>
        <w:right w:w="108" w:type="dxa"/>
        <w:bottom w:w="0" w:type="dxa"/>
      </w:tblCellMar>
    </w:tblPr>
  </w:style>
  <w:style w:type="paragraph" w:styleId="724">
    <w:name w:val="toc 7"/>
    <w:basedOn w:val="712"/>
    <w:next w:val="712"/>
    <w:uiPriority w:val="39"/>
    <w:unhideWhenUsed/>
    <w:qFormat/>
    <w:pPr>
      <w:ind w:left="1701" w:firstLine="0"/>
      <w:spacing w:after="57"/>
    </w:pPr>
  </w:style>
  <w:style w:type="paragraph" w:styleId="725">
    <w:name w:val="Normal Indent"/>
    <w:basedOn w:val="712"/>
    <w:uiPriority w:val="99"/>
    <w:qFormat/>
    <w:pPr>
      <w:widowControl/>
    </w:pPr>
    <w:rPr>
      <w:sz w:val="20"/>
      <w:szCs w:val="20"/>
    </w:rPr>
  </w:style>
  <w:style w:type="paragraph" w:styleId="726">
    <w:name w:val="Caption"/>
    <w:basedOn w:val="712"/>
    <w:next w:val="71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27">
    <w:name w:val="Document Map"/>
    <w:basedOn w:val="712"/>
    <w:uiPriority w:val="0"/>
    <w:qFormat/>
    <w:pPr>
      <w:shd w:val="clear" w:color="auto" w:fill="000080"/>
    </w:pPr>
  </w:style>
  <w:style w:type="paragraph" w:styleId="728">
    <w:name w:val="annotation text"/>
    <w:basedOn w:val="712"/>
    <w:link w:val="933"/>
    <w:uiPriority w:val="99"/>
    <w:semiHidden/>
    <w:qFormat/>
  </w:style>
  <w:style w:type="paragraph" w:styleId="729">
    <w:name w:val="Body Text"/>
    <w:basedOn w:val="712"/>
    <w:next w:val="730"/>
    <w:uiPriority w:val="99"/>
    <w:qFormat/>
    <w:pPr>
      <w:ind w:firstLine="560"/>
      <w:jc w:val="center"/>
    </w:pPr>
    <w:rPr>
      <w:rFonts w:ascii="仿宋_GB2312" w:eastAsia="仿宋_GB2312" w:cs="仿宋_GB2312"/>
      <w:sz w:val="28"/>
      <w:szCs w:val="28"/>
    </w:rPr>
  </w:style>
  <w:style w:type="paragraph" w:styleId="730">
    <w:name w:val="Body Text First Indent"/>
    <w:basedOn w:val="729"/>
    <w:uiPriority w:val="0"/>
    <w:qFormat/>
    <w:pPr>
      <w:ind w:firstLine="420"/>
      <w:spacing w:after="120" w:line="440" w:lineRule="exact"/>
    </w:pPr>
    <w:rPr>
      <w:rFonts w:ascii="宋体"/>
      <w:sz w:val="24"/>
    </w:rPr>
  </w:style>
  <w:style w:type="paragraph" w:styleId="731">
    <w:name w:val="Body Text Indent"/>
    <w:basedOn w:val="712"/>
    <w:uiPriority w:val="0"/>
    <w:qFormat/>
    <w:pPr>
      <w:ind w:left="156"/>
      <w:spacing w:line="300" w:lineRule="auto"/>
      <w:widowControl/>
    </w:pPr>
    <w:rPr>
      <w:rFonts w:ascii="仿宋_GB2312" w:eastAsia="仿宋_GB2312"/>
      <w:sz w:val="28"/>
    </w:rPr>
  </w:style>
  <w:style w:type="paragraph" w:styleId="732">
    <w:name w:val="Block Text"/>
    <w:basedOn w:val="712"/>
    <w:uiPriority w:val="99"/>
    <w:qFormat/>
    <w:pPr>
      <w:ind w:left="420" w:right="33"/>
    </w:pPr>
    <w:rPr>
      <w:sz w:val="24"/>
      <w:szCs w:val="24"/>
    </w:rPr>
  </w:style>
  <w:style w:type="paragraph" w:styleId="733">
    <w:name w:val="index 4"/>
    <w:basedOn w:val="712"/>
    <w:next w:val="712"/>
    <w:uiPriority w:val="99"/>
    <w:qFormat/>
    <w:pPr>
      <w:ind w:left="600"/>
    </w:pPr>
    <w:rPr>
      <w:szCs w:val="24"/>
    </w:rPr>
  </w:style>
  <w:style w:type="paragraph" w:styleId="734">
    <w:name w:val="toc 5"/>
    <w:basedOn w:val="712"/>
    <w:next w:val="712"/>
    <w:uiPriority w:val="39"/>
    <w:unhideWhenUsed/>
    <w:qFormat/>
    <w:pPr>
      <w:ind w:left="1134" w:firstLine="0"/>
      <w:spacing w:after="57"/>
    </w:pPr>
  </w:style>
  <w:style w:type="paragraph" w:styleId="735">
    <w:name w:val="toc 3"/>
    <w:basedOn w:val="712"/>
    <w:next w:val="712"/>
    <w:uiPriority w:val="39"/>
    <w:unhideWhenUsed/>
    <w:qFormat/>
    <w:pPr>
      <w:ind w:left="567" w:firstLine="0"/>
      <w:spacing w:after="57"/>
    </w:pPr>
  </w:style>
  <w:style w:type="paragraph" w:styleId="736">
    <w:name w:val="Plain Text"/>
    <w:basedOn w:val="712"/>
    <w:uiPriority w:val="99"/>
    <w:qFormat/>
    <w:rPr>
      <w:rFonts w:ascii="宋体" w:cs="宋体"/>
    </w:rPr>
  </w:style>
  <w:style w:type="paragraph" w:styleId="737">
    <w:name w:val="toc 8"/>
    <w:basedOn w:val="712"/>
    <w:next w:val="712"/>
    <w:uiPriority w:val="39"/>
    <w:unhideWhenUsed/>
    <w:qFormat/>
    <w:pPr>
      <w:ind w:left="1984" w:firstLine="0"/>
      <w:spacing w:after="57"/>
    </w:pPr>
  </w:style>
  <w:style w:type="paragraph" w:styleId="738">
    <w:name w:val="endnote text"/>
    <w:basedOn w:val="712"/>
    <w:link w:val="914"/>
    <w:uiPriority w:val="99"/>
    <w:semiHidden/>
    <w:unhideWhenUsed/>
    <w:qFormat/>
    <w:rPr>
      <w:sz w:val="20"/>
    </w:rPr>
  </w:style>
  <w:style w:type="paragraph" w:styleId="739">
    <w:name w:val="Balloon Text"/>
    <w:basedOn w:val="712"/>
    <w:link w:val="935"/>
    <w:uiPriority w:val="0"/>
    <w:qFormat/>
    <w:rPr>
      <w:sz w:val="18"/>
      <w:szCs w:val="18"/>
    </w:rPr>
  </w:style>
  <w:style w:type="paragraph" w:styleId="740">
    <w:name w:val="Footer"/>
    <w:basedOn w:val="712"/>
    <w:uiPriority w:val="99"/>
    <w:qFormat/>
    <w:pPr>
      <w:tabs>
        <w:tab w:val="center" w:pos="4153" w:leader="none"/>
        <w:tab w:val="right" w:pos="8306" w:leader="none"/>
      </w:tabs>
    </w:pPr>
    <w:rPr>
      <w:sz w:val="18"/>
      <w:szCs w:val="18"/>
    </w:rPr>
  </w:style>
  <w:style w:type="paragraph" w:styleId="741">
    <w:name w:val="envelope return"/>
    <w:basedOn w:val="712"/>
    <w:uiPriority w:val="0"/>
    <w:qFormat/>
    <w:rPr>
      <w:rFonts w:ascii="Arial" w:hAnsi="Arial"/>
    </w:rPr>
  </w:style>
  <w:style w:type="paragraph" w:styleId="742">
    <w:name w:val="Header"/>
    <w:basedOn w:val="712"/>
    <w:link w:val="949"/>
    <w:uiPriority w:val="0"/>
    <w:qFormat/>
    <w:pPr>
      <w:jc w:val="center"/>
      <w:tabs>
        <w:tab w:val="center" w:pos="4153" w:leader="none"/>
        <w:tab w:val="right" w:pos="8306" w:leader="none"/>
      </w:tabs>
      <w:pBdr>
        <w:bottom w:val="single" w:color="auto" w:sz="6" w:space="1"/>
      </w:pBdr>
    </w:pPr>
    <w:rPr>
      <w:sz w:val="18"/>
      <w:szCs w:val="18"/>
    </w:rPr>
  </w:style>
  <w:style w:type="paragraph" w:styleId="743">
    <w:name w:val="toc 1"/>
    <w:basedOn w:val="712"/>
    <w:next w:val="712"/>
    <w:uiPriority w:val="39"/>
    <w:unhideWhenUsed/>
    <w:qFormat/>
    <w:pPr>
      <w:ind w:firstLine="0"/>
      <w:spacing w:after="57"/>
    </w:pPr>
  </w:style>
  <w:style w:type="paragraph" w:styleId="744">
    <w:name w:val="toc 4"/>
    <w:basedOn w:val="712"/>
    <w:next w:val="712"/>
    <w:uiPriority w:val="39"/>
    <w:unhideWhenUsed/>
    <w:qFormat/>
    <w:pPr>
      <w:ind w:left="850" w:firstLine="0"/>
      <w:spacing w:after="57"/>
    </w:pPr>
  </w:style>
  <w:style w:type="paragraph" w:styleId="745">
    <w:name w:val="Subtitle"/>
    <w:basedOn w:val="712"/>
    <w:link w:val="780"/>
    <w:uiPriority w:val="11"/>
    <w:qFormat/>
    <w:pPr>
      <w:spacing w:before="200" w:after="200"/>
    </w:pPr>
    <w:rPr>
      <w:sz w:val="24"/>
      <w:szCs w:val="24"/>
    </w:rPr>
  </w:style>
  <w:style w:type="paragraph" w:styleId="746">
    <w:name w:val="List"/>
    <w:basedOn w:val="712"/>
    <w:uiPriority w:val="0"/>
    <w:qFormat/>
    <w:pPr>
      <w:numPr>
        <w:ilvl w:val="0"/>
        <w:numId w:val="2"/>
      </w:numPr>
      <w:spacing w:after="20" w:line="288" w:lineRule="auto"/>
    </w:pPr>
    <w:rPr>
      <w:szCs w:val="20"/>
      <w:lang w:val="en-GB"/>
    </w:rPr>
  </w:style>
  <w:style w:type="paragraph" w:styleId="747">
    <w:name w:val="footnote text"/>
    <w:basedOn w:val="712"/>
    <w:link w:val="913"/>
    <w:uiPriority w:val="99"/>
    <w:semiHidden/>
    <w:unhideWhenUsed/>
    <w:qFormat/>
    <w:pPr>
      <w:spacing w:after="40"/>
    </w:pPr>
    <w:rPr>
      <w:sz w:val="18"/>
    </w:rPr>
  </w:style>
  <w:style w:type="paragraph" w:styleId="748">
    <w:name w:val="toc 6"/>
    <w:basedOn w:val="712"/>
    <w:next w:val="712"/>
    <w:uiPriority w:val="39"/>
    <w:unhideWhenUsed/>
    <w:qFormat/>
    <w:pPr>
      <w:ind w:left="1417" w:firstLine="0"/>
      <w:spacing w:after="57"/>
    </w:pPr>
  </w:style>
  <w:style w:type="paragraph" w:styleId="749">
    <w:name w:val="table of figures"/>
    <w:basedOn w:val="712"/>
    <w:next w:val="712"/>
    <w:uiPriority w:val="99"/>
    <w:unhideWhenUsed/>
    <w:qFormat/>
  </w:style>
  <w:style w:type="paragraph" w:styleId="750">
    <w:name w:val="toc 2"/>
    <w:basedOn w:val="712"/>
    <w:next w:val="712"/>
    <w:uiPriority w:val="0"/>
    <w:qFormat/>
    <w:pPr>
      <w:ind w:left="210"/>
      <w:spacing w:line="288" w:lineRule="auto"/>
    </w:pPr>
    <w:rPr>
      <w:sz w:val="20"/>
      <w:szCs w:val="20"/>
    </w:rPr>
  </w:style>
  <w:style w:type="paragraph" w:styleId="751">
    <w:name w:val="toc 9"/>
    <w:basedOn w:val="712"/>
    <w:next w:val="712"/>
    <w:uiPriority w:val="39"/>
    <w:unhideWhenUsed/>
    <w:qFormat/>
    <w:pPr>
      <w:ind w:left="2268" w:firstLine="0"/>
      <w:spacing w:after="57"/>
    </w:pPr>
  </w:style>
  <w:style w:type="paragraph" w:styleId="752">
    <w:name w:val="Body Text 2"/>
    <w:basedOn w:val="712"/>
    <w:uiPriority w:val="0"/>
    <w:qFormat/>
    <w:pPr>
      <w:spacing w:after="120" w:line="480" w:lineRule="auto"/>
    </w:pPr>
    <w:rPr>
      <w:rFonts w:ascii="Calibri" w:hAnsi="Calibri"/>
    </w:rPr>
  </w:style>
  <w:style w:type="paragraph" w:styleId="753">
    <w:name w:val="HTML Preformatted"/>
    <w:basedOn w:val="712"/>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54">
    <w:name w:val="Normal (Web)"/>
    <w:basedOn w:val="712"/>
    <w:link w:val="948"/>
    <w:uiPriority w:val="99"/>
    <w:qFormat/>
    <w:pPr>
      <w:ind w:firstLine="480"/>
      <w:spacing w:before="100" w:beforeAutospacing="1" w:after="100" w:afterAutospacing="1" w:line="288" w:lineRule="auto"/>
      <w:widowControl/>
      <w:outlineLvl w:val="1"/>
    </w:pPr>
    <w:rPr>
      <w:rFonts w:hAnsi="宋体"/>
      <w:sz w:val="24"/>
      <w:szCs w:val="24"/>
    </w:rPr>
  </w:style>
  <w:style w:type="paragraph" w:styleId="755">
    <w:name w:val="Title"/>
    <w:basedOn w:val="712"/>
    <w:uiPriority w:val="99"/>
    <w:qFormat/>
    <w:pPr>
      <w:jc w:val="center"/>
      <w:spacing w:line="288" w:lineRule="auto"/>
    </w:pPr>
    <w:rPr>
      <w:rFonts w:ascii="Arial" w:hAnsi="Arial" w:cs="Arial"/>
      <w:b/>
      <w:bCs/>
      <w:sz w:val="32"/>
      <w:szCs w:val="32"/>
    </w:rPr>
  </w:style>
  <w:style w:type="paragraph" w:styleId="756">
    <w:name w:val="annotation subject"/>
    <w:basedOn w:val="728"/>
    <w:next w:val="728"/>
    <w:link w:val="934"/>
    <w:uiPriority w:val="0"/>
    <w:qFormat/>
    <w:rPr>
      <w:b/>
      <w:bCs/>
    </w:rPr>
  </w:style>
  <w:style w:type="paragraph" w:styleId="757">
    <w:name w:val="Body Text First Indent 2"/>
    <w:basedOn w:val="731"/>
    <w:uiPriority w:val="0"/>
    <w:qFormat/>
    <w:pPr>
      <w:ind w:left="0" w:firstLine="210"/>
      <w:spacing w:line="240" w:lineRule="auto"/>
      <w:widowControl w:val="off"/>
    </w:pPr>
    <w:rPr>
      <w:rFonts w:ascii="Times New Roman" w:hAnsi="宋体" w:eastAsia="宋体"/>
      <w:color w:val="000000"/>
      <w:spacing w:val="-8"/>
      <w:sz w:val="21"/>
      <w:szCs w:val="24"/>
    </w:rPr>
  </w:style>
  <w:style w:type="table" w:styleId="758">
    <w:name w:val="Table Grid"/>
    <w:basedOn w:val="72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basedOn w:val="722"/>
    <w:uiPriority w:val="0"/>
    <w:qFormat/>
    <w:rPr>
      <w:b/>
      <w:sz w:val="24"/>
      <w:szCs w:val="24"/>
    </w:rPr>
  </w:style>
  <w:style w:type="character" w:styleId="760">
    <w:name w:val="endnote reference"/>
    <w:basedOn w:val="722"/>
    <w:uiPriority w:val="99"/>
    <w:semiHidden/>
    <w:unhideWhenUsed/>
    <w:qFormat/>
    <w:rPr>
      <w:vertAlign w:val="superscript"/>
    </w:rPr>
  </w:style>
  <w:style w:type="character" w:styleId="761">
    <w:name w:val="page number"/>
    <w:basedOn w:val="722"/>
    <w:uiPriority w:val="0"/>
    <w:qFormat/>
  </w:style>
  <w:style w:type="character" w:styleId="762">
    <w:name w:val="FollowedHyperlink"/>
    <w:basedOn w:val="722"/>
    <w:uiPriority w:val="0"/>
    <w:qFormat/>
    <w:rPr>
      <w:color w:val="551a8b"/>
      <w:u w:val="single"/>
    </w:rPr>
  </w:style>
  <w:style w:type="character" w:styleId="763">
    <w:name w:val="Emphasis"/>
    <w:basedOn w:val="722"/>
    <w:uiPriority w:val="0"/>
    <w:qFormat/>
    <w:rPr>
      <w:color w:val="d73130"/>
      <w:sz w:val="24"/>
      <w:szCs w:val="24"/>
    </w:rPr>
  </w:style>
  <w:style w:type="character" w:styleId="764">
    <w:name w:val="HTML Typewriter"/>
    <w:basedOn w:val="722"/>
    <w:uiPriority w:val="99"/>
    <w:qFormat/>
    <w:rPr>
      <w:rFonts w:ascii="宋体" w:hAnsi="宋体" w:eastAsia="宋体" w:cs="宋体"/>
      <w:sz w:val="24"/>
      <w:szCs w:val="24"/>
    </w:rPr>
  </w:style>
  <w:style w:type="character" w:styleId="765">
    <w:name w:val="Hyperlink"/>
    <w:basedOn w:val="722"/>
    <w:uiPriority w:val="0"/>
    <w:qFormat/>
    <w:rPr>
      <w:color w:val="2438cf"/>
      <w:u w:val="single"/>
    </w:rPr>
  </w:style>
  <w:style w:type="character" w:styleId="766">
    <w:name w:val="annotation reference"/>
    <w:uiPriority w:val="0"/>
    <w:semiHidden/>
    <w:qFormat/>
    <w:rPr>
      <w:sz w:val="21"/>
      <w:szCs w:val="21"/>
    </w:rPr>
  </w:style>
  <w:style w:type="character" w:styleId="767">
    <w:name w:val="HTML Cite"/>
    <w:basedOn w:val="722"/>
    <w:uiPriority w:val="0"/>
    <w:qFormat/>
    <w:rPr>
      <w:sz w:val="24"/>
      <w:szCs w:val="24"/>
    </w:rPr>
  </w:style>
  <w:style w:type="character" w:styleId="768">
    <w:name w:val="footnote reference"/>
    <w:basedOn w:val="722"/>
    <w:uiPriority w:val="99"/>
    <w:unhideWhenUsed/>
    <w:qFormat/>
    <w:rPr>
      <w:vertAlign w:val="superscript"/>
    </w:rPr>
  </w:style>
  <w:style w:type="character" w:styleId="769" w:customStyle="1">
    <w:name w:val="Heading 1 Char"/>
    <w:basedOn w:val="722"/>
    <w:uiPriority w:val="9"/>
    <w:qFormat/>
    <w:rPr>
      <w:rFonts w:ascii="Arial" w:hAnsi="Arial" w:eastAsia="Arial" w:cs="Arial"/>
      <w:sz w:val="40"/>
      <w:szCs w:val="40"/>
    </w:rPr>
  </w:style>
  <w:style w:type="character" w:styleId="770" w:customStyle="1">
    <w:name w:val="Heading 2 Char"/>
    <w:basedOn w:val="722"/>
    <w:uiPriority w:val="9"/>
    <w:qFormat/>
    <w:rPr>
      <w:rFonts w:ascii="Arial" w:hAnsi="Arial" w:eastAsia="Arial" w:cs="Arial"/>
      <w:sz w:val="34"/>
    </w:rPr>
  </w:style>
  <w:style w:type="character" w:styleId="771" w:customStyle="1">
    <w:name w:val="Heading 3 Char"/>
    <w:basedOn w:val="722"/>
    <w:uiPriority w:val="9"/>
    <w:qFormat/>
    <w:rPr>
      <w:rFonts w:ascii="Arial" w:hAnsi="Arial" w:eastAsia="Arial" w:cs="Arial"/>
      <w:sz w:val="30"/>
      <w:szCs w:val="30"/>
    </w:rPr>
  </w:style>
  <w:style w:type="character" w:styleId="772" w:customStyle="1">
    <w:name w:val="Heading 4 Char"/>
    <w:basedOn w:val="722"/>
    <w:uiPriority w:val="9"/>
    <w:qFormat/>
    <w:rPr>
      <w:rFonts w:ascii="Arial" w:hAnsi="Arial" w:eastAsia="Arial" w:cs="Arial"/>
      <w:b/>
      <w:bCs/>
      <w:sz w:val="26"/>
      <w:szCs w:val="26"/>
    </w:rPr>
  </w:style>
  <w:style w:type="character" w:styleId="773" w:customStyle="1">
    <w:name w:val="标题 5 字符"/>
    <w:basedOn w:val="722"/>
    <w:link w:val="717"/>
    <w:uiPriority w:val="9"/>
    <w:qFormat/>
    <w:rPr>
      <w:rFonts w:ascii="Arial" w:hAnsi="Arial" w:eastAsia="Arial" w:cs="Arial"/>
      <w:b/>
      <w:bCs/>
      <w:sz w:val="24"/>
      <w:szCs w:val="24"/>
    </w:rPr>
  </w:style>
  <w:style w:type="character" w:styleId="774" w:customStyle="1">
    <w:name w:val="标题 6 字符"/>
    <w:basedOn w:val="722"/>
    <w:link w:val="718"/>
    <w:uiPriority w:val="9"/>
    <w:qFormat/>
    <w:rPr>
      <w:rFonts w:ascii="Arial" w:hAnsi="Arial" w:eastAsia="Arial" w:cs="Arial"/>
      <w:b/>
      <w:bCs/>
      <w:sz w:val="22"/>
      <w:szCs w:val="22"/>
    </w:rPr>
  </w:style>
  <w:style w:type="character" w:styleId="775" w:customStyle="1">
    <w:name w:val="标题 7 字符"/>
    <w:basedOn w:val="722"/>
    <w:link w:val="719"/>
    <w:uiPriority w:val="9"/>
    <w:qFormat/>
    <w:rPr>
      <w:rFonts w:ascii="Arial" w:hAnsi="Arial" w:eastAsia="Arial" w:cs="Arial"/>
      <w:b/>
      <w:bCs/>
      <w:i/>
      <w:iCs/>
      <w:sz w:val="22"/>
      <w:szCs w:val="22"/>
    </w:rPr>
  </w:style>
  <w:style w:type="character" w:styleId="776" w:customStyle="1">
    <w:name w:val="标题 8 字符"/>
    <w:basedOn w:val="722"/>
    <w:link w:val="720"/>
    <w:uiPriority w:val="9"/>
    <w:qFormat/>
    <w:rPr>
      <w:rFonts w:ascii="Arial" w:hAnsi="Arial" w:eastAsia="Arial" w:cs="Arial"/>
      <w:i/>
      <w:iCs/>
      <w:sz w:val="22"/>
      <w:szCs w:val="22"/>
    </w:rPr>
  </w:style>
  <w:style w:type="character" w:styleId="777" w:customStyle="1">
    <w:name w:val="标题 9 字符"/>
    <w:basedOn w:val="722"/>
    <w:link w:val="721"/>
    <w:uiPriority w:val="9"/>
    <w:qFormat/>
    <w:rPr>
      <w:rFonts w:ascii="Arial" w:hAnsi="Arial" w:eastAsia="Arial" w:cs="Arial"/>
      <w:i/>
      <w:iCs/>
      <w:sz w:val="21"/>
      <w:szCs w:val="21"/>
    </w:rPr>
  </w:style>
  <w:style w:type="paragraph" w:styleId="778">
    <w:name w:val="No Spacing"/>
    <w:uiPriority w:val="1"/>
    <w:qFormat/>
    <w:rPr>
      <w:rFonts w:ascii="Times New Roman" w:hAnsi="Times New Roman" w:eastAsia="宋体" w:cs="Times New Roman"/>
      <w:lang w:val="en-US" w:eastAsia="zh-CN" w:bidi="ar-SA"/>
    </w:rPr>
  </w:style>
  <w:style w:type="character" w:styleId="779" w:customStyle="1">
    <w:name w:val="Title Char"/>
    <w:basedOn w:val="722"/>
    <w:uiPriority w:val="10"/>
    <w:qFormat/>
    <w:rPr>
      <w:sz w:val="48"/>
      <w:szCs w:val="48"/>
    </w:rPr>
  </w:style>
  <w:style w:type="character" w:styleId="780" w:customStyle="1">
    <w:name w:val="副标题 字符"/>
    <w:basedOn w:val="722"/>
    <w:link w:val="745"/>
    <w:uiPriority w:val="11"/>
    <w:qFormat/>
    <w:rPr>
      <w:sz w:val="24"/>
      <w:szCs w:val="24"/>
    </w:rPr>
  </w:style>
  <w:style w:type="paragraph" w:styleId="781">
    <w:name w:val="Quote"/>
    <w:basedOn w:val="712"/>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712"/>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Header Char"/>
    <w:basedOn w:val="722"/>
    <w:uiPriority w:val="99"/>
    <w:qFormat/>
  </w:style>
  <w:style w:type="character" w:styleId="786" w:customStyle="1">
    <w:name w:val="Footer Char"/>
    <w:basedOn w:val="722"/>
    <w:uiPriority w:val="99"/>
    <w:qFormat/>
  </w:style>
  <w:style w:type="character" w:styleId="787" w:customStyle="1">
    <w:name w:val="Caption Char"/>
    <w:uiPriority w:val="99"/>
    <w:qFormat/>
  </w:style>
  <w:style w:type="table" w:styleId="788" w:customStyle="1">
    <w:name w:val="Table Grid Light"/>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9" w:customStyle="1">
    <w:name w:val="无格式表格 11"/>
    <w:basedOn w:val="72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basedOn w:val="72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basedOn w:val="72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basedOn w:val="72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basedOn w:val="7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basedOn w:val="7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basedOn w:val="7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basedOn w:val="7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7" w:customStyle="1">
    <w:name w:val="Grid Table 2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8" w:customStyle="1">
    <w:name w:val="网格表 31"/>
    <w:basedOn w:val="72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basedOn w:val="72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basedOn w:val="72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basedOn w:val="72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basedOn w:val="72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basedOn w:val="72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basedOn w:val="72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2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basedOn w:val="72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7" w:customStyle="1">
    <w:name w:val="Grid Table 4 - Accent 2"/>
    <w:basedOn w:val="72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8" w:customStyle="1">
    <w:name w:val="Grid Table 4 - Accent 3"/>
    <w:basedOn w:val="72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9" w:customStyle="1">
    <w:name w:val="Grid Table 4 - Accent 4"/>
    <w:basedOn w:val="72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20" w:customStyle="1">
    <w:name w:val="Grid Table 4 - Accent 5"/>
    <w:basedOn w:val="72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21" w:customStyle="1">
    <w:name w:val="Grid Table 4 - Accent 6"/>
    <w:basedOn w:val="72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22" w:customStyle="1">
    <w:name w:val="网格表 5 深色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4" w:customStyle="1">
    <w:name w:val="Grid Table 5 Dark - Accent 2"/>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5" w:customStyle="1">
    <w:name w:val="Grid Table 5 Dark - Accent 3"/>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6" w:customStyle="1">
    <w:name w:val="Grid Table 5 Dark- Accent 4"/>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7" w:customStyle="1">
    <w:name w:val="Grid Table 5 Dark - Accent 5"/>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8" w:customStyle="1">
    <w:name w:val="Grid Table 5 Dark - Accent 6"/>
    <w:basedOn w:val="72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9" w:customStyle="1">
    <w:name w:val="网格表 6 彩色1"/>
    <w:basedOn w:val="72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basedOn w:val="72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31" w:customStyle="1">
    <w:name w:val="Grid Table 6 Colorful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32" w:customStyle="1">
    <w:name w:val="Grid Table 6 Colorful - Accent 3"/>
    <w:basedOn w:val="72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33" w:customStyle="1">
    <w:name w:val="Grid Table 6 Colorful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4" w:customStyle="1">
    <w:name w:val="Grid Table 6 Colorful - Accent 5"/>
    <w:basedOn w:val="72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5" w:customStyle="1">
    <w:name w:val="Grid Table 6 Colorful - Accent 6"/>
    <w:basedOn w:val="72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6" w:customStyle="1">
    <w:name w:val="网格表 7 彩色1"/>
    <w:basedOn w:val="72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basedOn w:val="72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basedOn w:val="72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basedOn w:val="72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basedOn w:val="72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basedOn w:val="72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basedOn w:val="72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basedOn w:val="72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basedOn w:val="72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5" w:customStyle="1">
    <w:name w:val="List Table 1 Light - Accent 2"/>
    <w:basedOn w:val="72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6" w:customStyle="1">
    <w:name w:val="List Table 1 Light - Accent 3"/>
    <w:basedOn w:val="72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7" w:customStyle="1">
    <w:name w:val="List Table 1 Light - Accent 4"/>
    <w:basedOn w:val="72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8" w:customStyle="1">
    <w:name w:val="List Table 1 Light - Accent 5"/>
    <w:basedOn w:val="723"/>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9" w:customStyle="1">
    <w:name w:val="List Table 1 Light - Accent 6"/>
    <w:basedOn w:val="72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50" w:customStyle="1">
    <w:name w:val="清单表 21"/>
    <w:basedOn w:val="72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basedOn w:val="72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52" w:customStyle="1">
    <w:name w:val="List Table 2 - Accent 2"/>
    <w:basedOn w:val="72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53" w:customStyle="1">
    <w:name w:val="List Table 2 - Accent 3"/>
    <w:basedOn w:val="72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4" w:customStyle="1">
    <w:name w:val="List Table 2 - Accent 4"/>
    <w:basedOn w:val="72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5" w:customStyle="1">
    <w:name w:val="List Table 2 - Accent 5"/>
    <w:basedOn w:val="72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6" w:customStyle="1">
    <w:name w:val="List Table 2 - Accent 6"/>
    <w:basedOn w:val="72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7" w:customStyle="1">
    <w:name w:val="清单表 3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basedOn w:val="72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9" w:customStyle="1">
    <w:name w:val="List Table 3 - Accent 2"/>
    <w:basedOn w:val="72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60" w:customStyle="1">
    <w:name w:val="List Table 3 - Accent 3"/>
    <w:basedOn w:val="72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61" w:customStyle="1">
    <w:name w:val="List Table 3 - Accent 4"/>
    <w:basedOn w:val="72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62" w:customStyle="1">
    <w:name w:val="List Table 3 - Accent 5"/>
    <w:basedOn w:val="72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63" w:customStyle="1">
    <w:name w:val="List Table 3 - Accent 6"/>
    <w:basedOn w:val="72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4" w:customStyle="1">
    <w:name w:val="清单表 41"/>
    <w:basedOn w:val="72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basedOn w:val="72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6" w:customStyle="1">
    <w:name w:val="List Table 4 - Accent 2"/>
    <w:basedOn w:val="72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7" w:customStyle="1">
    <w:name w:val="List Table 4 - Accent 3"/>
    <w:basedOn w:val="72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8" w:customStyle="1">
    <w:name w:val="List Table 4 - Accent 4"/>
    <w:basedOn w:val="72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9" w:customStyle="1">
    <w:name w:val="List Table 4 - Accent 5"/>
    <w:basedOn w:val="72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70" w:customStyle="1">
    <w:name w:val="List Table 4 - Accent 6"/>
    <w:basedOn w:val="72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71" w:customStyle="1">
    <w:name w:val="清单表 5 深色1"/>
    <w:basedOn w:val="72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basedOn w:val="72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basedOn w:val="72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basedOn w:val="72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basedOn w:val="72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basedOn w:val="72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basedOn w:val="72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basedOn w:val="72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basedOn w:val="723"/>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80" w:customStyle="1">
    <w:name w:val="List Table 6 Colorful - Accent 2"/>
    <w:basedOn w:val="72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81" w:customStyle="1">
    <w:name w:val="List Table 6 Colorful - Accent 3"/>
    <w:basedOn w:val="72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82" w:customStyle="1">
    <w:name w:val="List Table 6 Colorful - Accent 4"/>
    <w:basedOn w:val="72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83" w:customStyle="1">
    <w:name w:val="List Table 6 Colorful - Accent 5"/>
    <w:basedOn w:val="723"/>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4" w:customStyle="1">
    <w:name w:val="List Table 6 Colorful - Accent 6"/>
    <w:basedOn w:val="72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5" w:customStyle="1">
    <w:name w:val="清单表 7 彩色1"/>
    <w:basedOn w:val="72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basedOn w:val="723"/>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basedOn w:val="72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basedOn w:val="72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basedOn w:val="72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basedOn w:val="723"/>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basedOn w:val="72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92" w:customStyle="1">
    <w:name w:val="Lined - Accent"/>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4" w:customStyle="1">
    <w:name w:val="Lined - Accent 2"/>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5" w:customStyle="1">
    <w:name w:val="Lined - Accent 3"/>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6" w:customStyle="1">
    <w:name w:val="Lined - Accent 4"/>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7" w:customStyle="1">
    <w:name w:val="Lined - Accent 5"/>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8" w:customStyle="1">
    <w:name w:val="Lined - Accent 6"/>
    <w:basedOn w:val="72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9" w:customStyle="1">
    <w:name w:val="Bordered &amp; Lined - Accent"/>
    <w:basedOn w:val="72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basedOn w:val="72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01" w:customStyle="1">
    <w:name w:val="Bordered &amp; Lined - Accent 2"/>
    <w:basedOn w:val="72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2" w:customStyle="1">
    <w:name w:val="Bordered &amp; Lined - Accent 3"/>
    <w:basedOn w:val="72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3" w:customStyle="1">
    <w:name w:val="Bordered &amp; Lined - Accent 4"/>
    <w:basedOn w:val="72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4" w:customStyle="1">
    <w:name w:val="Bordered &amp; Lined - Accent 5"/>
    <w:basedOn w:val="72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5" w:customStyle="1">
    <w:name w:val="Bordered &amp; Lined - Accent 6"/>
    <w:basedOn w:val="72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6" w:customStyle="1">
    <w:name w:val="Bordered"/>
    <w:basedOn w:val="72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basedOn w:val="72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8" w:customStyle="1">
    <w:name w:val="Bordered - Accent 2"/>
    <w:basedOn w:val="72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9" w:customStyle="1">
    <w:name w:val="Bordered - Accent 3"/>
    <w:basedOn w:val="72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10" w:customStyle="1">
    <w:name w:val="Bordered - Accent 4"/>
    <w:basedOn w:val="72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11" w:customStyle="1">
    <w:name w:val="Bordered - Accent 5"/>
    <w:basedOn w:val="72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12" w:customStyle="1">
    <w:name w:val="Bordered - Accent 6"/>
    <w:basedOn w:val="72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13" w:customStyle="1">
    <w:name w:val="脚注文本 字符"/>
    <w:link w:val="747"/>
    <w:uiPriority w:val="99"/>
    <w:qFormat/>
    <w:rPr>
      <w:sz w:val="18"/>
    </w:rPr>
  </w:style>
  <w:style w:type="character" w:styleId="914" w:customStyle="1">
    <w:name w:val="尾注文本 字符"/>
    <w:link w:val="738"/>
    <w:uiPriority w:val="99"/>
    <w:qFormat/>
    <w:rPr>
      <w:sz w:val="20"/>
    </w:rPr>
  </w:style>
  <w:style w:type="paragraph" w:styleId="915" w:customStyle="1">
    <w:name w:val="TOC 标题1"/>
    <w:uiPriority w:val="39"/>
    <w:unhideWhenUsed/>
    <w:qFormat/>
    <w:rPr>
      <w:rFonts w:ascii="Times New Roman" w:hAnsi="Times New Roman" w:eastAsia="宋体" w:cs="Times New Roman"/>
      <w:lang w:val="en-US" w:eastAsia="zh-CN" w:bidi="ar-SA"/>
    </w:rPr>
  </w:style>
  <w:style w:type="paragraph" w:styleId="916" w:customStyle="1">
    <w:name w:val="正文文本1"/>
    <w:basedOn w:val="712"/>
    <w:next w:val="917"/>
    <w:uiPriority w:val="0"/>
    <w:qFormat/>
    <w:rPr>
      <w:rFonts w:ascii="仿宋_GB2312" w:eastAsia="仿宋_GB2312"/>
      <w:sz w:val="28"/>
      <w:szCs w:val="20"/>
    </w:rPr>
  </w:style>
  <w:style w:type="paragraph" w:styleId="917" w:customStyle="1">
    <w:name w:val="正文首行缩进1"/>
    <w:uiPriority w:val="99"/>
    <w:unhideWhenUsed/>
    <w:qFormat/>
    <w:pPr>
      <w:ind w:firstLine="420"/>
      <w:jc w:val="both"/>
      <w:spacing w:after="120"/>
      <w:widowControl w:val="off"/>
    </w:pPr>
    <w:rPr>
      <w:rFonts w:ascii="Times New Roman" w:hAnsi="Calibri" w:eastAsia="华文中宋" w:cs="Times New Roman"/>
      <w:sz w:val="21"/>
      <w:lang w:val="en-US" w:eastAsia="zh-CN" w:bidi="ar-SA"/>
    </w:rPr>
  </w:style>
  <w:style w:type="paragraph" w:styleId="918" w:customStyle="1">
    <w:name w:val="列表1"/>
    <w:basedOn w:val="712"/>
    <w:uiPriority w:val="0"/>
    <w:qFormat/>
    <w:pPr>
      <w:numPr>
        <w:ilvl w:val="0"/>
        <w:numId w:val="3"/>
      </w:numPr>
      <w:spacing w:after="20" w:line="288" w:lineRule="auto"/>
    </w:pPr>
    <w:rPr>
      <w:szCs w:val="20"/>
      <w:lang w:val="en-GB"/>
    </w:rPr>
  </w:style>
  <w:style w:type="paragraph" w:styleId="919" w:customStyle="1">
    <w:name w:val="段"/>
    <w:uiPriority w:val="99"/>
    <w:qFormat/>
    <w:pPr>
      <w:ind w:firstLine="200"/>
      <w:jc w:val="both"/>
    </w:pPr>
    <w:rPr>
      <w:rFonts w:ascii="宋体" w:hAnsi="Times New Roman" w:eastAsia="Times New Roman" w:cs="Times New Roman"/>
      <w:sz w:val="21"/>
      <w:lang w:val="en-US" w:eastAsia="zh-CN" w:bidi="ar-SA"/>
    </w:rPr>
  </w:style>
  <w:style w:type="paragraph" w:styleId="920" w:customStyle="1">
    <w:name w:val="_Style 1"/>
    <w:basedOn w:val="712"/>
    <w:uiPriority w:val="99"/>
    <w:qFormat/>
    <w:rPr>
      <w:rFonts w:ascii="Calibri" w:hAnsi="Calibri" w:cs="Calibri"/>
      <w:sz w:val="34"/>
      <w:szCs w:val="34"/>
    </w:rPr>
  </w:style>
  <w:style w:type="paragraph" w:styleId="921" w:customStyle="1">
    <w:name w:val="样式 表格正文 + 两端对齐"/>
    <w:basedOn w:val="712"/>
    <w:uiPriority w:val="99"/>
    <w:qFormat/>
    <w:pPr>
      <w:spacing w:line="300" w:lineRule="auto"/>
    </w:pPr>
  </w:style>
  <w:style w:type="paragraph" w:styleId="922" w:customStyle="1">
    <w:name w:val="正文1"/>
    <w:basedOn w:val="727"/>
    <w:uiPriority w:val="99"/>
    <w:qFormat/>
    <w:pPr>
      <w:ind w:right="1"/>
      <w:spacing w:line="360" w:lineRule="auto"/>
    </w:pPr>
    <w:rPr>
      <w:rFonts w:ascii="宋体" w:hAnsi="宋体" w:cs="宋体"/>
      <w:color w:val="000000"/>
      <w:sz w:val="24"/>
      <w:szCs w:val="24"/>
    </w:rPr>
  </w:style>
  <w:style w:type="paragraph" w:styleId="923" w:customStyle="1">
    <w:name w:val="目录"/>
    <w:basedOn w:val="712"/>
    <w:uiPriority w:val="99"/>
    <w:qFormat/>
    <w:pPr>
      <w:jc w:val="center"/>
      <w:spacing w:line="360" w:lineRule="auto"/>
    </w:pPr>
    <w:rPr>
      <w:b/>
      <w:bCs/>
      <w:spacing w:val="200"/>
      <w:sz w:val="36"/>
      <w:szCs w:val="36"/>
    </w:rPr>
  </w:style>
  <w:style w:type="paragraph" w:styleId="924">
    <w:name w:val="List Paragraph"/>
    <w:basedOn w:val="712"/>
    <w:uiPriority w:val="99"/>
    <w:qFormat/>
    <w:pPr>
      <w:ind w:firstLine="200"/>
    </w:pPr>
    <w:rPr>
      <w:rFonts w:ascii="Calibri" w:hAnsi="Calibri" w:cs="Calibri"/>
    </w:rPr>
  </w:style>
  <w:style w:type="character" w:styleId="925" w:customStyle="1">
    <w:name w:val="NormalCharacter"/>
    <w:link w:val="926"/>
    <w:uiPriority w:val="0"/>
    <w:qFormat/>
  </w:style>
  <w:style w:type="paragraph" w:styleId="926" w:customStyle="1">
    <w:name w:val="UserStyle_4"/>
    <w:basedOn w:val="712"/>
    <w:link w:val="925"/>
    <w:uiPriority w:val="99"/>
    <w:qFormat/>
  </w:style>
  <w:style w:type="paragraph" w:styleId="927" w:customStyle="1">
    <w:name w:val="正文2"/>
    <w:basedOn w:val="712"/>
    <w:uiPriority w:val="0"/>
    <w:qFormat/>
    <w:pPr>
      <w:ind w:firstLine="510"/>
      <w:spacing w:line="360" w:lineRule="auto"/>
    </w:pPr>
    <w:rPr>
      <w:rFonts w:hAnsi="宋体"/>
      <w:sz w:val="24"/>
    </w:rPr>
  </w:style>
  <w:style w:type="paragraph" w:styleId="928" w:customStyle="1">
    <w:name w:val="Char"/>
    <w:basedOn w:val="712"/>
    <w:uiPriority w:val="0"/>
    <w:qFormat/>
    <w:pPr>
      <w:numPr>
        <w:ilvl w:val="0"/>
        <w:numId w:val="4"/>
      </w:numPr>
      <w:tabs>
        <w:tab w:val="clear" w:pos="552" w:leader="none"/>
        <w:tab w:val="left" w:pos="1080" w:leader="none"/>
      </w:tabs>
    </w:pPr>
    <w:rPr>
      <w:sz w:val="24"/>
      <w:szCs w:val="24"/>
    </w:rPr>
  </w:style>
  <w:style w:type="paragraph" w:styleId="929" w:customStyle="1">
    <w:name w:val="首行缩进"/>
    <w:uiPriority w:val="0"/>
    <w:qFormat/>
    <w:pPr>
      <w:ind w:firstLine="480"/>
      <w:jc w:val="both"/>
      <w:widowControl w:val="off"/>
    </w:pPr>
    <w:rPr>
      <w:rFonts w:ascii="Calibri" w:hAnsi="Calibri" w:eastAsia="宋体" w:cs="Times New Roman"/>
      <w:sz w:val="21"/>
      <w:lang w:val="zh-CN" w:eastAsia="zh-CN" w:bidi="ar-SA"/>
    </w:rPr>
  </w:style>
  <w:style w:type="paragraph" w:styleId="930" w:customStyle="1">
    <w:name w:val="样式 小四 段前: 5 磅 段后: 5 磅 首行缩进:  2 字符"/>
    <w:basedOn w:val="712"/>
    <w:uiPriority w:val="0"/>
    <w:qFormat/>
    <w:pPr>
      <w:spacing w:line="360" w:lineRule="auto"/>
    </w:pPr>
    <w:rPr>
      <w:rFonts w:ascii="宋体" w:hAnsi="宋体"/>
    </w:rPr>
  </w:style>
  <w:style w:type="character" w:styleId="931" w:customStyle="1">
    <w:name w:val="font01"/>
    <w:basedOn w:val="722"/>
    <w:uiPriority w:val="0"/>
    <w:qFormat/>
    <w:rPr>
      <w:rFonts w:hint="eastAsia" w:ascii="宋体" w:hAnsi="宋体" w:eastAsia="宋体" w:cs="宋体"/>
      <w:color w:val="000000"/>
      <w:sz w:val="22"/>
      <w:szCs w:val="22"/>
      <w:u w:val="none"/>
    </w:rPr>
  </w:style>
  <w:style w:type="character" w:styleId="932" w:customStyle="1">
    <w:name w:val="font31"/>
    <w:basedOn w:val="722"/>
    <w:uiPriority w:val="0"/>
    <w:qFormat/>
    <w:rPr>
      <w:rFonts w:hint="eastAsia" w:ascii="宋体" w:hAnsi="宋体" w:eastAsia="宋体" w:cs="宋体"/>
      <w:b/>
      <w:bCs/>
      <w:color w:val="000000"/>
      <w:sz w:val="21"/>
      <w:szCs w:val="21"/>
      <w:u w:val="none"/>
    </w:rPr>
  </w:style>
  <w:style w:type="character" w:styleId="933" w:customStyle="1">
    <w:name w:val="批注文字 字符"/>
    <w:basedOn w:val="722"/>
    <w:link w:val="728"/>
    <w:uiPriority w:val="99"/>
    <w:semiHidden/>
    <w:qFormat/>
    <w:rPr>
      <w:sz w:val="21"/>
      <w:szCs w:val="21"/>
    </w:rPr>
  </w:style>
  <w:style w:type="character" w:styleId="934" w:customStyle="1">
    <w:name w:val="批注主题 字符"/>
    <w:basedOn w:val="933"/>
    <w:link w:val="756"/>
    <w:uiPriority w:val="0"/>
    <w:qFormat/>
    <w:rPr>
      <w:sz w:val="21"/>
      <w:szCs w:val="21"/>
    </w:rPr>
  </w:style>
  <w:style w:type="character" w:styleId="935" w:customStyle="1">
    <w:name w:val="批注框文本 字符"/>
    <w:basedOn w:val="722"/>
    <w:link w:val="739"/>
    <w:uiPriority w:val="0"/>
    <w:qFormat/>
    <w:rPr>
      <w:sz w:val="18"/>
      <w:szCs w:val="18"/>
    </w:rPr>
  </w:style>
  <w:style w:type="paragraph" w:styleId="936" w:customStyle="1">
    <w:name w:val="l15"/>
    <w:basedOn w:val="712"/>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37" w:customStyle="1">
    <w:name w:val="p0"/>
    <w:basedOn w:val="712"/>
    <w:uiPriority w:val="0"/>
    <w:qFormat/>
    <w:pPr>
      <w:widowControl/>
    </w:pPr>
    <w:rPr>
      <w:rFonts w:ascii="宋体" w:hAnsi="宋体" w:cs="宋体"/>
      <w:sz w:val="24"/>
    </w:rPr>
  </w:style>
  <w:style w:type="character" w:styleId="938" w:customStyle="1">
    <w:name w:val="p121"/>
    <w:uiPriority w:val="0"/>
    <w:qFormat/>
    <w:rPr>
      <w:rFonts w:hint="default" w:ascii="_x000B__x000C_" w:hAnsi="_x000B__x000C_"/>
      <w:sz w:val="24"/>
      <w:szCs w:val="24"/>
    </w:rPr>
  </w:style>
  <w:style w:type="paragraph" w:styleId="939" w:customStyle="1">
    <w:name w:val="UserStyle_11"/>
    <w:basedOn w:val="712"/>
    <w:uiPriority w:val="99"/>
    <w:qFormat/>
  </w:style>
  <w:style w:type="character" w:styleId="940" w:customStyle="1">
    <w:name w:val="10"/>
    <w:basedOn w:val="722"/>
    <w:uiPriority w:val="0"/>
    <w:qFormat/>
    <w:rPr>
      <w:rFonts w:hint="default" w:ascii="Times New Roman" w:hAnsi="Times New Roman" w:cs="Times New Roman"/>
    </w:rPr>
  </w:style>
  <w:style w:type="character" w:styleId="941" w:customStyle="1">
    <w:name w:val="15"/>
    <w:basedOn w:val="722"/>
    <w:uiPriority w:val="0"/>
    <w:qFormat/>
    <w:rPr>
      <w:rFonts w:hint="default" w:ascii="Times New Roman" w:hAnsi="Times New Roman" w:cs="Times New Roman"/>
    </w:rPr>
  </w:style>
  <w:style w:type="character" w:styleId="942" w:customStyle="1">
    <w:name w:val="16"/>
    <w:basedOn w:val="722"/>
    <w:uiPriority w:val="0"/>
    <w:qFormat/>
    <w:rPr>
      <w:rFonts w:hint="default" w:ascii="Times New Roman" w:hAnsi="Times New Roman" w:cs="Times New Roman"/>
    </w:rPr>
  </w:style>
  <w:style w:type="paragraph" w:styleId="943" w:customStyle="1">
    <w:name w:val="普通文字"/>
    <w:basedOn w:val="712"/>
    <w:uiPriority w:val="0"/>
    <w:qFormat/>
    <w:rPr>
      <w:rFonts w:ascii="宋体"/>
      <w:sz w:val="24"/>
      <w:szCs w:val="20"/>
    </w:rPr>
  </w:style>
  <w:style w:type="table" w:styleId="944" w:customStyle="1">
    <w:name w:val="Table Normal"/>
    <w:uiPriority w:val="0"/>
    <w:qFormat/>
    <w:tblPr>
      <w:tblCellMar>
        <w:left w:w="0" w:type="dxa"/>
        <w:top w:w="0" w:type="dxa"/>
        <w:right w:w="0" w:type="dxa"/>
        <w:bottom w:w="0" w:type="dxa"/>
      </w:tblCellMar>
    </w:tblPr>
  </w:style>
  <w:style w:type="paragraph" w:styleId="945" w:customStyle="1">
    <w:name w:val="Table Text"/>
    <w:basedOn w:val="712"/>
    <w:uiPriority w:val="0"/>
    <w:qFormat/>
    <w:rPr>
      <w:rFonts w:ascii="宋体" w:hAnsi="宋体" w:cs="宋体"/>
    </w:rPr>
  </w:style>
  <w:style w:type="paragraph" w:styleId="946" w:customStyle="1">
    <w:name w:val="BodyText1I21"/>
    <w:basedOn w:val="947"/>
    <w:uiPriority w:val="99"/>
    <w:qFormat/>
    <w:pPr>
      <w:ind w:left="0"/>
    </w:pPr>
  </w:style>
  <w:style w:type="paragraph" w:styleId="947" w:customStyle="1">
    <w:name w:val="BodyTextIndent1"/>
    <w:basedOn w:val="712"/>
    <w:uiPriority w:val="99"/>
    <w:qFormat/>
    <w:pPr>
      <w:ind w:left="257"/>
      <w:spacing w:line="360" w:lineRule="auto"/>
    </w:pPr>
    <w:rPr>
      <w:rFonts w:ascii="宋体" w:hAnsi="宋体" w:eastAsia="仿宋_GB2312"/>
      <w:b/>
      <w:sz w:val="24"/>
      <w:szCs w:val="20"/>
    </w:rPr>
  </w:style>
  <w:style w:type="character" w:styleId="948" w:customStyle="1">
    <w:name w:val="普通(网站) 字符"/>
    <w:link w:val="754"/>
    <w:uiPriority w:val="0"/>
    <w:qFormat/>
    <w:rPr>
      <w:rFonts w:hAnsi="宋体"/>
      <w:sz w:val="24"/>
      <w:szCs w:val="24"/>
    </w:rPr>
  </w:style>
  <w:style w:type="character" w:styleId="949" w:customStyle="1">
    <w:name w:val="页眉 字符"/>
    <w:link w:val="742"/>
    <w:uiPriority w:val="0"/>
    <w:qFormat/>
    <w:rPr>
      <w:sz w:val="18"/>
      <w:szCs w:val="18"/>
    </w:rPr>
  </w:style>
  <w:style w:type="paragraph" w:styleId="950" w:customStyle="1">
    <w:name w:val="正文首行缩进 21"/>
    <w:basedOn w:val="951"/>
    <w:uiPriority w:val="0"/>
    <w:qFormat/>
    <w:pPr>
      <w:ind w:left="420"/>
      <w:spacing w:after="120" w:line="240" w:lineRule="auto"/>
      <w:widowControl w:val="off"/>
    </w:pPr>
    <w:rPr>
      <w:rFonts w:ascii="Cambria" w:hAnsi="Cambria" w:eastAsia="华文细黑"/>
      <w:sz w:val="21"/>
    </w:rPr>
  </w:style>
  <w:style w:type="paragraph" w:styleId="951" w:customStyle="1">
    <w:name w:val="正文文本缩进1"/>
    <w:basedOn w:val="712"/>
    <w:uiPriority w:val="0"/>
    <w:qFormat/>
    <w:pPr>
      <w:ind w:left="156"/>
      <w:spacing w:line="300" w:lineRule="auto"/>
      <w:widowControl/>
    </w:pPr>
    <w:rPr>
      <w:rFonts w:ascii="仿宋_GB2312" w:eastAsia="仿宋_GB2312"/>
      <w:sz w:val="28"/>
      <w:szCs w:val="20"/>
    </w:rPr>
  </w:style>
  <w:style w:type="character" w:styleId="952" w:customStyle="1">
    <w:name w:val="无"/>
    <w:uiPriority w:val="0"/>
    <w:qFormat/>
  </w:style>
  <w:style w:type="character" w:styleId="953" w:customStyle="1">
    <w:name w:val="Hyperlink.0"/>
    <w:basedOn w:val="952"/>
    <w:uiPriority w:val="0"/>
    <w:qFormat/>
    <w:rPr>
      <w:rFonts w:ascii="宋体" w:hAnsi="宋体" w:eastAsia="宋体" w:cs="宋体"/>
      <w:sz w:val="24"/>
      <w:szCs w:val="24"/>
      <w:lang w:val="en-US"/>
    </w:rPr>
  </w:style>
  <w:style w:type="paragraph" w:styleId="954" w:customStyle="1">
    <w:name w:val="列出段落1"/>
    <w:uiPriority w:val="0"/>
    <w:qFormat/>
    <w:pPr>
      <w:ind w:firstLine="420"/>
    </w:pPr>
    <w:rPr>
      <w:rFonts w:ascii="Times New Roman" w:hAnsi="Times New Roman" w:eastAsia="宋体" w:cs="Times New Roman"/>
      <w:lang w:val="en-US" w:eastAsia="zh-CN" w:bidi="ar-SA"/>
    </w:rPr>
  </w:style>
  <w:style w:type="character" w:styleId="955" w:customStyle="1">
    <w:name w:val="font61"/>
    <w:basedOn w:val="722"/>
    <w:uiPriority w:val="0"/>
    <w:qFormat/>
    <w:rPr>
      <w:rFonts w:ascii="宋体" w:hAnsi="宋体" w:eastAsia="宋体" w:cs="宋体"/>
      <w:b/>
      <w:bCs/>
      <w:color w:val="000000"/>
      <w:sz w:val="64"/>
      <w:szCs w:val="64"/>
      <w:u w:val="none"/>
    </w:rPr>
  </w:style>
  <w:style w:type="character" w:styleId="956" w:customStyle="1">
    <w:name w:val="font41"/>
    <w:basedOn w:val="722"/>
    <w:uiPriority w:val="0"/>
    <w:qFormat/>
    <w:rPr>
      <w:rFonts w:hint="eastAsia" w:ascii="宋体" w:hAnsi="宋体" w:eastAsia="宋体" w:cs="宋体"/>
      <w:b/>
      <w:bCs/>
      <w:color w:val="000000"/>
      <w:sz w:val="64"/>
      <w:szCs w:val="64"/>
      <w:u w:val="none"/>
    </w:rPr>
  </w:style>
  <w:style w:type="character" w:styleId="957" w:customStyle="1">
    <w:name w:val="font51"/>
    <w:basedOn w:val="722"/>
    <w:uiPriority w:val="0"/>
    <w:qFormat/>
    <w:rPr>
      <w:rFonts w:ascii="Arial" w:hAnsi="Arial" w:cs="Arial"/>
      <w:b/>
      <w:bCs/>
      <w:color w:val="000000"/>
      <w:sz w:val="64"/>
      <w:szCs w:val="64"/>
      <w:u w:val="none"/>
    </w:rPr>
  </w:style>
  <w:style w:type="character" w:styleId="958" w:customStyle="1">
    <w:name w:val="font81"/>
    <w:basedOn w:val="722"/>
    <w:uiPriority w:val="0"/>
    <w:qFormat/>
    <w:rPr>
      <w:rFonts w:hint="default" w:ascii="Arial" w:hAnsi="Arial" w:cs="Arial"/>
      <w:color w:val="000000"/>
      <w:sz w:val="18"/>
      <w:szCs w:val="18"/>
      <w:u w:val="none"/>
    </w:rPr>
  </w:style>
  <w:style w:type="character" w:styleId="959" w:customStyle="1">
    <w:name w:val="font91"/>
    <w:basedOn w:val="722"/>
    <w:uiPriority w:val="0"/>
    <w:qFormat/>
    <w:rPr>
      <w:rFonts w:hint="default" w:ascii="Arial" w:hAnsi="Arial" w:cs="Arial"/>
      <w:color w:val="000000"/>
      <w:sz w:val="7"/>
      <w:szCs w:val="7"/>
      <w:u w:val="none"/>
    </w:rPr>
  </w:style>
  <w:style w:type="character" w:styleId="960" w:customStyle="1">
    <w:name w:val="font11"/>
    <w:basedOn w:val="722"/>
    <w:uiPriority w:val="0"/>
    <w:qFormat/>
    <w:rPr>
      <w:rFonts w:hint="eastAsia" w:ascii="宋体" w:hAnsi="宋体" w:eastAsia="宋体" w:cs="宋体"/>
      <w:color w:val="000000"/>
      <w:sz w:val="36"/>
      <w:szCs w:val="36"/>
      <w:u w:val="single"/>
    </w:rPr>
  </w:style>
  <w:style w:type="character" w:styleId="961" w:customStyle="1">
    <w:name w:val="font21"/>
    <w:basedOn w:val="722"/>
    <w:uiPriority w:val="0"/>
    <w:qFormat/>
    <w:rPr>
      <w:rFonts w:hint="eastAsia" w:ascii="宋体" w:hAnsi="宋体" w:eastAsia="宋体" w:cs="宋体"/>
      <w:color w:val="000000"/>
      <w:sz w:val="36"/>
      <w:szCs w:val="36"/>
      <w:u w:val="none"/>
    </w:rPr>
  </w:style>
  <w:style w:type="paragraph" w:styleId="962" w:customStyle="1">
    <w:name w:val="Table Paragraph"/>
    <w:uiPriority w:val="1"/>
    <w:qFormat/>
    <w:pPr>
      <w:widowControl w:val="off"/>
    </w:pPr>
    <w:rPr>
      <w:rFonts w:ascii="宋体" w:hAnsi="Times New Roman" w:eastAsia="宋体" w:cs="Times New Roman"/>
      <w:sz w:val="24"/>
      <w:lang w:val="en-US" w:eastAsia="zh-CN" w:bidi="ar-SA"/>
    </w:rPr>
  </w:style>
  <w:style w:type="paragraph" w:styleId="963" w:customStyle="1">
    <w:name w:val="正文文本11"/>
    <w:next w:val="917"/>
    <w:uiPriority w:val="99"/>
    <w:qFormat/>
    <w:pPr>
      <w:jc w:val="both"/>
      <w:widowControl w:val="off"/>
    </w:pPr>
    <w:rPr>
      <w:rFonts w:ascii="华文中宋" w:hAnsi="Calibri" w:eastAsia="华文中宋" w:cs="Times New Roman"/>
      <w:bCs/>
      <w:sz w:val="28"/>
      <w:lang w:val="en-US" w:eastAsia="zh-CN" w:bidi="ar-SA"/>
    </w:rPr>
  </w:style>
  <w:style w:type="character" w:styleId="964" w:customStyle="1">
    <w:name w:val="font71"/>
    <w:basedOn w:val="722"/>
    <w:uiPriority w:val="0"/>
    <w:qFormat/>
    <w:rPr>
      <w:rFonts w:hint="eastAsia" w:ascii="宋体" w:hAnsi="宋体" w:eastAsia="宋体" w:cs="宋体"/>
      <w:b/>
      <w:bCs/>
      <w:color w:val="000000"/>
      <w:sz w:val="20"/>
      <w:szCs w:val="20"/>
      <w:u w:val="none"/>
      <w:vertAlign w:val="superscript"/>
    </w:rPr>
  </w:style>
  <w:style w:type="paragraph" w:styleId="965" w:customStyle="1">
    <w:name w:val="页眉11"/>
    <w:uiPriority w:val="0"/>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numbering" w:styleId="116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2630f203-c725-4e30-b87e-523f56d1629c</errorID>
      <errorWord>，</errorWord>
      <group>L1_Word</group>
      <groupName>字词问题</groupName>
      <ability>L2_Typo</ability>
      <abilityName>字词错误</abilityName>
      <candidateList>
        <item>，并</item>
      </candidateList>
      <explain/>
      <paraID>46552800</paraID>
      <start>26</start>
      <end>27</end>
      <status>unmodified</status>
      <modifiedWord/>
      <trackRevisions>false</trackRevisions>
    </reviewItem>
    <reviewItem>
      <errorID>c0e01308-012f-47dc-9eed-c22e60a4c927</errorID>
      <errorWord>商</errorWord>
      <group>L1_Word</group>
      <groupName>字词问题</groupName>
      <ability>L2_Typo</ability>
      <abilityName>字词错误</abilityName>
      <candidateList>
        <item>商最</item>
      </candidateList>
      <explain/>
      <paraID>51B83B28</paraID>
      <start>7</start>
      <end>8</end>
      <status>unmodified</status>
      <modifiedWord/>
      <trackRevisions>false</trackRevisions>
    </reviewItem>
    <reviewItem>
      <errorID>a7118bf8-29ff-474a-b050-8c34470d80f8</errorID>
      <errorWord>商</errorWord>
      <group>L1_Word</group>
      <groupName>字词问题</groupName>
      <ability>L2_Typo</ability>
      <abilityName>字词错误</abilityName>
      <candidateList>
        <item>商最</item>
      </candidateList>
      <explain/>
      <paraID> 89D3CE3</paraID>
      <start>7</start>
      <end>8</end>
      <status>unmodified</status>
      <modifiedWord/>
      <trackRevisions>false</trackRevisions>
    </reviewItem>
    <reviewItem>
      <errorID>1bb363fe-0455-4265-881d-bd9cdab5661d</errorID>
      <errorWord>商</errorWord>
      <group>L1_Word</group>
      <groupName>字词问题</groupName>
      <ability>L2_Typo</ability>
      <abilityName>字词错误</abilityName>
      <candidateList>
        <item>商最</item>
      </candidateList>
      <explain/>
      <paraID>4381D353</paraID>
      <start>7</start>
      <end>8</end>
      <status>unmodified</status>
      <modifiedWord/>
      <trackRevisions>false</trackRevisions>
    </reviewItem>
    <reviewItem>
      <errorID>c9a64cd1-7516-47f7-a3ec-9eb24f5c1858</errorID>
      <errorWord>-</errorWord>
      <group>L1_Format</group>
      <groupName>格式问题</groupName>
      <ability>L2_HalfPunc</ability>
      <abilityName>全半角检查</abilityName>
      <candidateList>
        <item>－</item>
      </candidateList>
      <explain>文本全半角错误。</explain>
      <paraID>4CF69AF6</paraID>
      <start>102</start>
      <end>103</end>
      <status>unmodified</status>
      <modifiedWord/>
      <trackRevisions>false</trackRevisions>
    </reviewItem>
    <reviewItem>
      <errorID>8464a76c-8588-46b8-aed6-820d3dfc60c8</errorID>
      <errorWord>“.</errorWord>
      <group>L1_Punc</group>
      <groupName>标点问题</groupName>
      <ability>L2_Punc</ability>
      <abilityName>标点符号检查</abilityName>
      <candidateList>
        <item>“</item>
      </candidateList>
      <explain/>
      <paraID>4CF69AF6</paraID>
      <start>214</start>
      <end>216</end>
      <status>unmodified</status>
      <modifiedWord/>
      <trackRevisions>false</trackRevisions>
    </reviewItem>
    <reviewItem>
      <errorID>4d5e4580-a517-4c78-9c01-6f4b27550a56</errorID>
      <errorWord>“.</errorWord>
      <group>L1_Punc</group>
      <groupName>标点问题</groupName>
      <ability>L2_Punc</ability>
      <abilityName>标点符号检查</abilityName>
      <candidateList>
        <item>“</item>
      </candidateList>
      <explain/>
      <paraID> 64ABE2F</paraID>
      <start>12</start>
      <end>14</end>
      <status>unmodified</status>
      <modifiedWord/>
      <trackRevisions>false</trackRevisions>
    </reviewItem>
    <reviewItem>
      <errorID>a6036e17-12fb-4503-9d81-9aeaea79c203</errorID>
      <errorWord>-</errorWord>
      <group>L1_Format</group>
      <groupName>格式问题</groupName>
      <ability>L2_HalfPunc</ability>
      <abilityName>全半角检查</abilityName>
      <candidateList>
        <item>－</item>
      </candidateList>
      <explain>文本全半角错误。</explain>
      <paraID> 64ABE2F</paraID>
      <start>56</start>
      <end>57</end>
      <status>unmodified</status>
      <modifiedWord/>
      <trackRevisions>false</trackRevisions>
    </reviewItem>
    <reviewItem>
      <errorID>76f08683-5c17-46ce-a49d-8c5a4a9892d5</errorID>
      <errorWord>-</errorWord>
      <group>L1_Format</group>
      <groupName>格式问题</groupName>
      <ability>L2_HalfPunc</ability>
      <abilityName>全半角检查</abilityName>
      <candidateList>
        <item>－</item>
      </candidateList>
      <explain>文本全半角错误。</explain>
      <paraID> 64ABE2F</paraID>
      <start>57</start>
      <end>58</end>
      <status>unmodified</status>
      <modifiedWord/>
      <trackRevisions>false</trackRevisions>
    </reviewItem>
    <reviewItem>
      <errorID>9918c92f-1247-479a-8ac7-dcd922dcbe5d</errorID>
      <errorWord>-</errorWord>
      <group>L1_Format</group>
      <groupName>格式问题</groupName>
      <ability>L2_HalfPunc</ability>
      <abilityName>全半角检查</abilityName>
      <candidateList>
        <item>－</item>
      </candidateList>
      <explain>文本全半角错误。</explain>
      <paraID> 64ABE2F</paraID>
      <start>63</start>
      <end>64</end>
      <status>unmodified</status>
      <modifiedWord/>
      <trackRevisions>false</trackRevisions>
    </reviewItem>
    <reviewItem>
      <errorID>276a5e51-c9b8-4a3b-b476-d45c3659070e</errorID>
      <errorWord>-</errorWord>
      <group>L1_Format</group>
      <groupName>格式问题</groupName>
      <ability>L2_HalfPunc</ability>
      <abilityName>全半角检查</abilityName>
      <candidateList>
        <item>－</item>
      </candidateList>
      <explain>文本全半角错误。</explain>
      <paraID> 64ABE2F</paraID>
      <start>64</start>
      <end>65</end>
      <status>unmodified</status>
      <modifiedWord/>
      <trackRevisions>false</trackRevisions>
    </reviewItem>
    <reviewItem>
      <errorID>91c34185-3828-47f7-add0-befb07d07462</errorID>
      <errorWord>-</errorWord>
      <group>L1_Format</group>
      <groupName>格式问题</groupName>
      <ability>L2_HalfPunc</ability>
      <abilityName>全半角检查</abilityName>
      <candidateList>
        <item>－</item>
      </candidateList>
      <explain>文本全半角错误。</explain>
      <paraID>1A3B0051</paraID>
      <start>38</start>
      <end>39</end>
      <status>unmodified</status>
      <modifiedWord/>
      <trackRevisions>false</trackRevisions>
    </reviewItem>
    <reviewItem>
      <errorID>cd93afe2-0443-4d02-87b5-b8f52f6e93e2</errorID>
      <errorWord>-</errorWord>
      <group>L1_Format</group>
      <groupName>格式问题</groupName>
      <ability>L2_HalfPunc</ability>
      <abilityName>全半角检查</abilityName>
      <candidateList>
        <item>－</item>
      </candidateList>
      <explain>文本全半角错误。</explain>
      <paraID>1A3B0051</paraID>
      <start>92</start>
      <end>93</end>
      <status>unmodified</status>
      <modifiedWord/>
      <trackRevisions>false</trackRevisions>
    </reviewItem>
    <reviewItem>
      <errorID>54cc5c88-82f2-43f6-9076-e3f01ede24b9</errorID>
      <errorWord>机</errorWord>
      <group>L1_Word</group>
      <groupName>字词问题</groupName>
      <ability>L2_Typo</ability>
      <abilityName>字词错误</abilityName>
      <candidateList>
        <item>机构</item>
      </candidateList>
      <explain/>
      <paraID>1C52B0B3</paraID>
      <start>8</start>
      <end>9</end>
      <status>unmodified</status>
      <modifiedWord/>
      <trackRevisions>false</trackRevisions>
    </reviewItem>
    <reviewItem>
      <errorID>b57a7192-fdff-4d2f-81f7-c1c46d817a3e</errorID>
      <errorWord>的</errorWord>
      <group>L1_Word</group>
      <groupName>字词问题</groupName>
      <ability>L2_Typo</ability>
      <abilityName>字词错误</abilityName>
      <candidateList>
        <item>的最</item>
      </candidateList>
      <explain/>
      <paraID>29F8EBE6</paraID>
      <start>53</start>
      <end>54</end>
      <status>unmodified</status>
      <modifiedWord/>
      <trackRevisions>false</trackRevisions>
    </reviewItem>
    <reviewItem>
      <errorID>61a58067-b674-4695-a57a-8d593d5be63f</errorID>
      <errorWord>商</errorWord>
      <group>L1_Word</group>
      <groupName>字词问题</groupName>
      <ability>L2_Typo</ability>
      <abilityName>字词错误</abilityName>
      <candidateList>
        <item>商最</item>
      </candidateList>
      <explain/>
      <paraID>1DD5D43A</paraID>
      <start>7</start>
      <end>8</end>
      <status>unmodified</status>
      <modifiedWord/>
      <trackRevisions>false</trackRevisions>
    </reviewItem>
    <reviewItem>
      <errorID>dfaf1481-508d-43cd-b3d0-a8ff2eb3cf28</errorID>
      <errorWord>商</errorWord>
      <group>L1_Word</group>
      <groupName>字词问题</groupName>
      <ability>L2_Typo</ability>
      <abilityName>字词错误</abilityName>
      <candidateList>
        <item>商最</item>
      </candidateList>
      <explain/>
      <paraID> EA80F1E</paraID>
      <start>7</start>
      <end>8</end>
      <status>unmodified</status>
      <modifiedWord/>
      <trackRevisions>false</trackRevisions>
    </reviewItem>
    <reviewItem>
      <errorID>2e21723f-2a1a-4c4a-8095-b3ef8ecb4c23</errorID>
      <errorWord>商</errorWord>
      <group>L1_Word</group>
      <groupName>字词问题</groupName>
      <ability>L2_Typo</ability>
      <abilityName>字词错误</abilityName>
      <candidateList>
        <item>商最</item>
      </candidateList>
      <explain/>
      <paraID>61A94076</paraID>
      <start>7</start>
      <end>8</end>
      <status>unmodified</status>
      <modifiedWord/>
      <trackRevisions>false</trackRevisions>
    </reviewItem>
    <reviewItem>
      <errorID>f56f6a5d-3a56-4e2b-91e0-0e145cf74e52</errorID>
      <errorWord>-</errorWord>
      <group>L1_Format</group>
      <groupName>格式问题</groupName>
      <ability>L2_HalfPunc</ability>
      <abilityName>全半角检查</abilityName>
      <candidateList>
        <item>－</item>
      </candidateList>
      <explain>文本全半角错误。</explain>
      <paraID>670A9FEE</paraID>
      <start>31</start>
      <end>32</end>
      <status>unmodified</status>
      <modifiedWord/>
      <trackRevisions>false</trackRevisions>
    </reviewItem>
    <reviewItem>
      <errorID>22f09025-0854-4ca7-ba94-99bc9128932a</errorID>
      <errorWord>&lt;</errorWord>
      <group>L1_Format</group>
      <groupName>格式问题</groupName>
      <ability>L2_HalfPunc</ability>
      <abilityName>全半角检查</abilityName>
      <candidateList>
        <item>〈</item>
      </candidateList>
      <explain>文本全半角错误。</explain>
      <paraID>7B224B25</paraID>
      <start>22</start>
      <end>23</end>
      <status>unmodified</status>
      <modifiedWord/>
      <trackRevisions>false</trackRevisions>
    </reviewItem>
    <reviewItem>
      <errorID>4eec2400-8187-49ce-b046-041fd85dea84</errorID>
      <errorWord>&lt;</errorWord>
      <group>L1_Format</group>
      <groupName>格式问题</groupName>
      <ability>L2_HalfPunc</ability>
      <abilityName>全半角检查</abilityName>
      <candidateList>
        <item>〈</item>
      </candidateList>
      <explain>文本全半角错误。</explain>
      <paraID>1C6AC867</paraID>
      <start>24</start>
      <end>25</end>
      <status>unmodified</status>
      <modifiedWord/>
      <trackRevisions>false</trackRevisions>
    </reviewItem>
    <reviewItem>
      <errorID>0403393e-ed71-4ced-b5e1-1850e9ed6d01</errorID>
      <errorWord>，</errorWord>
      <group>L1_Word</group>
      <groupName>字词问题</groupName>
      <ability>L2_Typo</ability>
      <abilityName>字词错误</abilityName>
      <candidateList>
        <item>，并</item>
      </candidateList>
      <explain/>
      <paraID>1E43EC42</paraID>
      <start>69</start>
      <end>70</end>
      <status>unmodified</status>
      <modifiedWord/>
      <trackRevisions>false</trackRevisions>
    </reviewItem>
    <reviewItem>
      <errorID>40f78ff0-fcdf-4d41-8d9e-6e1278043161</errorID>
      <errorWord>价格分</errorWord>
      <group>L1_Word</group>
      <groupName>字词问题</groupName>
      <ability>L2_Typo</ability>
      <abilityName>字词错误</abilityName>
      <candidateList>
        <item>价格</item>
      </candidateList>
      <explain/>
      <paraID>46D06099</paraID>
      <start>53</start>
      <end>56</end>
      <status>unmodified</status>
      <modifiedWord/>
      <trackRevisions>false</trackRevisions>
    </reviewItem>
    <reviewItem>
      <errorID>b0d46316-3de7-4a27-aede-079d23526683</errorID>
      <errorWord>，</errorWord>
      <group>L1_Word</group>
      <groupName>字词问题</groupName>
      <ability>L2_Typo</ability>
      <abilityName>字词错误</abilityName>
      <candidateList>
        <item>，以</item>
      </candidateList>
      <explain/>
      <paraID>371521D9</paraID>
      <start>84</start>
      <end>85</end>
      <status>unmodified</status>
      <modifiedWord/>
      <trackRevisions>false</trackRevisions>
    </reviewItem>
    <reviewItem>
      <errorID>267186ba-8919-4448-ad40-db96b90337a1</errorID>
      <errorWord>（</errorWord>
      <group>L1_Word</group>
      <groupName>字词问题</groupName>
      <ability>L2_Typo</ability>
      <abilityName>字词错误</abilityName>
      <candidateList>
        <item>（与</item>
      </candidateList>
      <explain/>
      <paraID>791DDAF3</paraID>
      <start>46</start>
      <end>48</end>
      <status>modified</status>
      <modifiedWord>（与</modifiedWord>
      <trackRevisions>false</trackRevisions>
    </reviewItem>
    <reviewItem>
      <errorID>8affdac5-e5d5-4107-b8f3-d80d2eb93705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D0DFAB4</paraID>
      <start>0</start>
      <end>2</end>
      <status>unmodified</status>
      <modifiedWord/>
      <trackRevisions>false</trackRevisions>
    </reviewItem>
    <reviewItem>
      <errorID>f03696c6-df6b-4568-904d-677dbf08e8a0</errorID>
      <errorWord>瘀</errorWord>
      <group>L1_Word</group>
      <groupName>字词问题</groupName>
      <ability>L2_Typo</ability>
      <abilityName>字词错误</abilityName>
      <candidateList>
        <item>淤</item>
      </candidateList>
      <explain/>
      <paraID> D0DFAB4</paraID>
      <start>18</start>
      <end>19</end>
      <status>modified</status>
      <modifiedWord>淤</modifiedWord>
      <trackRevisions>false</trackRevisions>
    </reviewItem>
    <reviewItem>
      <errorID>c5360b49-7444-40d6-8468-9f115130c7f3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1D2CC22F</paraID>
      <start>0</start>
      <end>2</end>
      <status>unmodified</status>
      <modifiedWord/>
      <trackRevisions>false</trackRevisions>
    </reviewItem>
    <reviewItem>
      <errorID>57f1721a-811d-4bd2-81a2-67494e6931b0</errorID>
      <errorWord>KW</errorWord>
      <group>L1_Word</group>
      <groupName>字词问题</groupName>
      <ability>L2_Typo</ability>
      <abilityName>字词错误</abilityName>
      <candidateList>
        <item>kW</item>
      </candidateList>
      <explain/>
      <paraID>1D2CC22F</paraID>
      <start>41</start>
      <end>43</end>
      <status>unmodified</status>
      <modifiedWord/>
      <trackRevisions>false</trackRevisions>
    </reviewItem>
    <reviewItem>
      <errorID>1c6e595e-f1e4-4bbc-9ff8-3e9c64b6c8b4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5278751F</paraID>
      <start>0</start>
      <end>2</end>
      <status>unmodified</status>
      <modifiedWord/>
      <trackRevisions>false</trackRevisions>
    </reviewItem>
    <reviewItem>
      <errorID>7e1aee24-9e3a-4f48-bd3f-c0e2beb2eea9</errorID>
      <errorWord>KW</errorWord>
      <group>L1_Word</group>
      <groupName>字词问题</groupName>
      <ability>L2_Typo</ability>
      <abilityName>字词错误</abilityName>
      <candidateList>
        <item>kW</item>
      </candidateList>
      <explain/>
      <paraID>5278751F</paraID>
      <start>41</start>
      <end>43</end>
      <status>unmodified</status>
      <modifiedWord/>
      <trackRevisions>false</trackRevisions>
    </reviewItem>
    <reviewItem>
      <errorID>89804580-c2b6-4c51-8512-e209dd645ec1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604330FE</paraID>
      <start>0</start>
      <end>2</end>
      <status>unmodified</status>
      <modifiedWord/>
      <trackRevisions>false</trackRevisions>
    </reviewItem>
    <reviewItem>
      <errorID>b6edef1d-f011-4317-9315-6397c4d08f75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4E4E412D</paraID>
      <start>0</start>
      <end>2</end>
      <status>unmodified</status>
      <modifiedWord/>
      <trackRevisions>false</trackRevisions>
    </reviewItem>
    <reviewItem>
      <errorID>2c5bb00d-9a9b-4ea5-a8e1-9e951d2c1b7a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1512F47F</paraID>
      <start>0</start>
      <end>2</end>
      <status>unmodified</status>
      <modifiedWord/>
      <trackRevisions>false</trackRevisions>
    </reviewItem>
    <reviewItem>
      <errorID>21dc414c-eac1-43ed-a4b5-e267dc3e5797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11BCC8E2</paraID>
      <start>0</start>
      <end>2</end>
      <status>unmodified</status>
      <modifiedWord/>
      <trackRevisions>false</trackRevisions>
    </reviewItem>
    <reviewItem>
      <errorID>2bec5549-aeb0-46cb-8fe6-15c2984db5e7</errorID>
      <errorWord>,</errorWord>
      <group>L1_Format</group>
      <groupName>格式问题</groupName>
      <ability>L2_HalfPunc</ability>
      <abilityName>全半角检查</abilityName>
      <candidateList>
        <item>，</item>
      </candidateList>
      <explain>文本全半角错误。</explain>
      <paraID>4BBACE98</paraID>
      <start>12</start>
      <end>13</end>
      <status>unmodified</status>
      <modifiedWord/>
      <trackRevisions>false</trackRevisions>
    </reviewItem>
    <reviewItem>
      <errorID>48a60c7c-84ba-43f2-ad1f-965ed1ca64e6</errorID>
      <errorWord>,</errorWord>
      <group>L1_Format</group>
      <groupName>格式问题</groupName>
      <ability>L2_HalfPunc</ability>
      <abilityName>全半角检查</abilityName>
      <candidateList>
        <item>，</item>
      </candidateList>
      <explain>文本全半角错误。</explain>
      <paraID>5AA4D7D3</paraID>
      <start>12</start>
      <end>13</end>
      <status>unmodified</status>
      <modifiedWord/>
      <trackRevisions>false</trackRevisions>
    </reviewItem>
    <reviewItem>
      <errorID>d27f47ca-b624-40d2-8d92-5329b01faf5f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7FBFDB6B</paraID>
      <start>0</start>
      <end>2</end>
      <status>unmodified</status>
      <modifiedWord/>
      <trackRevisions>false</trackRevisions>
    </reviewItem>
    <reviewItem>
      <errorID>3d48a09f-dff5-4ab6-8019-a827575831f5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71BDB203</paraID>
      <start>0</start>
      <end>2</end>
      <status>unmodified</status>
      <modifiedWord/>
      <trackRevisions>false</trackRevisions>
    </reviewItem>
    <reviewItem>
      <errorID>48746223-9dce-4149-aaa1-c8e2cfa2093b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1AEF4A9E</paraID>
      <start>0</start>
      <end>2</end>
      <status>unmodified</status>
      <modifiedWord/>
      <trackRevisions>false</trackRevisions>
    </reviewItem>
    <reviewItem>
      <errorID>4e061790-f02f-451e-9150-43e831184805</errorID>
      <errorWord>,</errorWord>
      <group>L1_Format</group>
      <groupName>格式问题</groupName>
      <ability>L2_HalfPunc</ability>
      <abilityName>全半角检查</abilityName>
      <candidateList>
        <item>，</item>
      </candidateList>
      <explain>文本全半角错误。</explain>
      <paraID>1AEF4A9E</paraID>
      <start>25</start>
      <end>26</end>
      <status>unmodified</status>
      <modifiedWord/>
      <trackRevisions>false</trackRevisions>
    </reviewItem>
    <reviewItem>
      <errorID>32a57070-a863-45e0-ad78-bc9335823dcb</errorID>
      <errorWord>)</errorWord>
      <group>L1_Format</group>
      <groupName>格式问题</groupName>
      <ability>L2_HalfPunc</ability>
      <abilityName>全半角检查</abilityName>
      <candidateList>
        <item>）</item>
      </candidateList>
      <explain>文本全半角错误。</explain>
      <paraID>1AEF4A9E</paraID>
      <start>33</start>
      <end>34</end>
      <status>unmodified</status>
      <modifiedWord/>
      <trackRevisions>false</trackRevisions>
    </reviewItem>
    <reviewItem>
      <errorID>a2dd7f6b-b928-4ce2-a391-15e1fca64e42</errorID>
      <errorWord>(</errorWord>
      <group>L1_Format</group>
      <groupName>格式问题</groupName>
      <ability>L2_HalfPunc</ability>
      <abilityName>全半角检查</abilityName>
      <candidateList>
        <item>（</item>
      </candidateList>
      <explain>文本全半角错误。</explain>
      <paraID>1AEF4A9E</paraID>
      <start>55</start>
      <end>56</end>
      <status>unmodified</status>
      <modifiedWord/>
      <trackRevisions>false</trackRevisions>
    </reviewItem>
    <reviewItem>
      <errorID>a1326c39-4b16-4f6b-abde-7d665c1ad800</errorID>
      <errorWord>,</errorWord>
      <group>L1_Format</group>
      <groupName>格式问题</groupName>
      <ability>L2_HalfPunc</ability>
      <abilityName>全半角检查</abilityName>
      <candidateList>
        <item>，</item>
      </candidateList>
      <explain>文本全半角错误。</explain>
      <paraID>1AEF4A9E</paraID>
      <start>63</start>
      <end>64</end>
      <status>unmodified</status>
      <modifiedWord/>
      <trackRevisions>false</trackRevisions>
    </reviewItem>
    <reviewItem>
      <errorID>7f248a4e-b837-4622-be69-757c769c9b91</errorID>
      <errorWord>,</errorWord>
      <group>L1_Format</group>
      <groupName>格式问题</groupName>
      <ability>L2_HalfPunc</ability>
      <abilityName>全半角检查</abilityName>
      <candidateList>
        <item>，</item>
      </candidateList>
      <explain>文本全半角错误。</explain>
      <paraID>199B9C7C</paraID>
      <start>8</start>
      <end>9</end>
      <status>unmodified</status>
      <modifiedWord/>
      <trackRevisions>false</trackRevisions>
    </reviewItem>
    <reviewItem>
      <errorID>0974666c-205c-406f-803d-248863013e9e</errorID>
      <errorWord>:</errorWord>
      <group>L1_Format</group>
      <groupName>格式问题</groupName>
      <ability>L2_HalfPunc</ability>
      <abilityName>全半角检查</abilityName>
      <candidateList>
        <item>：</item>
      </candidateList>
      <explain>文本全半角错误。</explain>
      <paraID>328523C3</paraID>
      <start>11</start>
      <end>12</end>
      <status>unmodified</status>
      <modifiedWord/>
      <trackRevisions>false</trackRevisions>
    </reviewItem>
    <reviewItem>
      <errorID>0ffd1aad-ddf6-4a9b-91e2-136a32f1419c</errorID>
      <errorWord>异形</errorWord>
      <group>L1_Word</group>
      <groupName>字词问题</groupName>
      <ability>L2_Typo</ability>
      <abilityName>字词错误</abilityName>
      <candidateList>
        <item>异型</item>
      </candidateList>
      <explain/>
      <paraID>3E65891A</paraID>
      <start>15</start>
      <end>17</end>
      <status>modified</status>
      <modifiedWord>异型</modifiedWord>
      <trackRevisions>false</trackRevisions>
    </reviewItem>
    <reviewItem>
      <errorID>90486efd-ef62-4dba-bffb-22ca83cfe2bc</errorID>
      <errorWord>异形</errorWord>
      <group>L1_Word</group>
      <groupName>字词问题</groupName>
      <ability>L2_Typo</ability>
      <abilityName>字词错误</abilityName>
      <candidateList>
        <item>异型</item>
      </candidateList>
      <explain/>
      <paraID>3E65891A</paraID>
      <start>72</start>
      <end>74</end>
      <status>modified</status>
      <modifiedWord>异型</modifiedWord>
      <trackRevisions>false</trackRevisions>
    </reviewItem>
    <reviewItem>
      <errorID>12fdb836-8b59-49e4-8a89-b81ba82304fd</errorID>
      <errorWord>,</errorWord>
      <group>L1_Format</group>
      <groupName>格式问题</groupName>
      <ability>L2_HalfPunc</ability>
      <abilityName>全半角检查</abilityName>
      <candidateList>
        <item>，</item>
      </candidateList>
      <explain>文本全半角错误。</explain>
      <paraID>335ED4E6</paraID>
      <start>29</start>
      <end>30</end>
      <status>unmodified</status>
      <modifiedWord/>
      <trackRevisions>false</trackRevisions>
    </reviewItem>
    <reviewItem>
      <errorID>e7c31db4-20ac-49fb-8c3d-19db801995aa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29588BBD</paraID>
      <start>0</start>
      <end>2</end>
      <status>unmodified</status>
      <modifiedWord/>
      <trackRevisions>false</trackRevisions>
    </reviewItem>
    <reviewItem>
      <errorID>b3f02d9a-4850-4c53-8908-370998635002</errorID>
      <errorWord>,</errorWord>
      <group>L1_Format</group>
      <groupName>格式问题</groupName>
      <ability>L2_HalfPunc</ability>
      <abilityName>全半角检查</abilityName>
      <candidateList>
        <item>，</item>
      </candidateList>
      <explain>文本全半角错误。</explain>
      <paraID>29588BBD</paraID>
      <start>26</start>
      <end>27</end>
      <status>unmodified</status>
      <modifiedWord/>
      <trackRevisions>false</trackRevisions>
    </reviewItem>
    <reviewItem>
      <errorID>65e4122b-d9c0-4de5-afe3-bc9accc5a0a0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73A3F77C</paraID>
      <start>0</start>
      <end>2</end>
      <status>unmodified</status>
      <modifiedWord/>
      <trackRevisions>false</trackRevisions>
    </reviewItem>
    <reviewItem>
      <errorID>0ce3005e-f956-42e4-b863-bf5a3341941a</errorID>
      <errorWord>;</errorWord>
      <group>L1_Format</group>
      <groupName>格式问题</groupName>
      <ability>L2_HalfPunc</ability>
      <abilityName>全半角检查</abilityName>
      <candidateList>
        <item>；</item>
      </candidateList>
      <explain>文本全半角错误。</explain>
      <paraID>73A3F77C</paraID>
      <start>53</start>
      <end>54</end>
      <status>unmodified</status>
      <modifiedWord/>
      <trackRevisions>false</trackRevisions>
    </reviewItem>
    <reviewItem>
      <errorID>9195aff7-34cd-413d-9ddc-692fc6ac8120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4EE3FE90</paraID>
      <start>0</start>
      <end>2</end>
      <status>unmodified</status>
      <modifiedWord/>
      <trackRevisions>false</trackRevisions>
    </reviewItem>
    <reviewItem>
      <errorID>df8647fb-9861-4c86-b06b-5f4ed3a7037c</errorID>
      <errorWord>(</errorWord>
      <group>L1_Format</group>
      <groupName>格式问题</groupName>
      <ability>L2_HalfPunc</ability>
      <abilityName>全半角检查</abilityName>
      <candidateList>
        <item>（</item>
      </candidateList>
      <explain>文本全半角错误。</explain>
      <paraID>76CCA8B8</paraID>
      <start>20</start>
      <end>21</end>
      <status>unmodified</status>
      <modifiedWord/>
      <trackRevisions>false</trackRevisions>
    </reviewItem>
    <reviewItem>
      <errorID>6cb837a8-3e1f-4c89-bdba-03ec1f02b88c</errorID>
      <errorWord>)</errorWord>
      <group>L1_Format</group>
      <groupName>格式问题</groupName>
      <ability>L2_HalfPunc</ability>
      <abilityName>全半角检查</abilityName>
      <candidateList>
        <item>）</item>
      </candidateList>
      <explain>文本全半角错误。</explain>
      <paraID>76CCA8B8</paraID>
      <start>33</start>
      <end>34</end>
      <status>unmodified</status>
      <modifiedWord/>
      <trackRevisions>false</trackRevisions>
    </reviewItem>
    <reviewItem>
      <errorID>7990d745-145e-48a6-b6f0-0c343b7bfd45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61AEC89C</paraID>
      <start>0</start>
      <end>3</end>
      <status>unmodified</status>
      <modifiedWord/>
      <trackRevisions>false</trackRevisions>
    </reviewItem>
    <reviewItem>
      <errorID>3e09dfd9-d92a-4841-b10c-97f60798c4aa</errorID>
      <errorWord>:</errorWord>
      <group>L1_Format</group>
      <groupName>格式问题</groupName>
      <ability>L2_HalfPunc</ability>
      <abilityName>全半角检查</abilityName>
      <candidateList>
        <item>：</item>
      </candidateList>
      <explain>文本全半角错误。</explain>
      <paraID>61AEC89C</paraID>
      <start>7</start>
      <end>8</end>
      <status>unmodified</status>
      <modifiedWord/>
      <trackRevisions>false</trackRevisions>
    </reviewItem>
    <reviewItem>
      <errorID>6fac0686-97cb-4135-b01e-dcb118d9810e</errorID>
      <errorWord>程</errorWord>
      <group>L1_Word</group>
      <groupName>字词问题</groupName>
      <ability>L2_Typo</ability>
      <abilityName>字词错误</abilityName>
      <candidateList>
        <item>程中</item>
      </candidateList>
      <explain/>
      <paraID>7E3133D1</paraID>
      <start>49</start>
      <end>50</end>
      <status>unmodified</status>
      <modifiedWord/>
      <trackRevisions>false</trackRevisions>
    </reviewItem>
    <reviewItem>
      <errorID>9ae2ddef-b89f-40b7-a859-5a7ab57515b2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6E567D90</paraID>
      <start>0</start>
      <end>2</end>
      <status>unmodified</status>
      <modifiedWord/>
      <trackRevisions>false</trackRevisions>
    </reviewItem>
    <reviewItem>
      <errorID>4c6bb0a1-d0e2-4aee-86c4-a2c994f6768e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6C2A8592</paraID>
      <start>0</start>
      <end>2</end>
      <status>unmodified</status>
      <modifiedWord/>
      <trackRevisions>false</trackRevisions>
    </reviewItem>
    <reviewItem>
      <errorID>28c344c4-16e0-4aa2-be2c-a895aea1d51c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1EB2ED0C</paraID>
      <start>0</start>
      <end>2</end>
      <status>unmodified</status>
      <modifiedWord/>
      <trackRevisions>false</trackRevisions>
    </reviewItem>
    <reviewItem>
      <errorID>392b438b-6df2-498a-b250-7a7af07fd224</errorID>
      <errorWord>原因所</errorWord>
      <group>L1_Word</group>
      <groupName>字词问题</groupName>
      <ability>L2_Typo</ability>
      <abilityName>字词错误</abilityName>
      <candidateList>
        <item>原因</item>
      </candidateList>
      <explain/>
      <paraID>1EB2ED0C</paraID>
      <start>32</start>
      <end>35</end>
      <status>unmodified</status>
      <modifiedWord/>
      <trackRevisions>false</trackRevisions>
    </reviewItem>
    <reviewItem>
      <errorID>9d40cbb5-966e-479d-ba48-b5b419a98dc8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2987DFE6</paraID>
      <start>0</start>
      <end>2</end>
      <status>unmodified</status>
      <modifiedWord/>
      <trackRevisions>false</trackRevisions>
    </reviewItem>
    <reviewItem>
      <errorID>88a1de44-3915-452f-b078-462645b7c0c5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2987DFE6</paraID>
      <start>12</start>
      <end>13</end>
      <status>modified</status>
      <modifiedWord>地</modifiedWord>
      <trackRevisions>false</trackRevisions>
    </reviewItem>
    <reviewItem>
      <errorID>1233ec86-a058-417a-87d8-b4c9eb21e94e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25772BA8</paraID>
      <start>0</start>
      <end>2</end>
      <status>unmodified</status>
      <modifiedWord/>
      <trackRevisions>false</trackRevisions>
    </reviewItem>
    <reviewItem>
      <errorID>07609c3a-4b30-42e1-96ba-4aaafc39aee5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7C5DB4E9</paraID>
      <start>0</start>
      <end>2</end>
      <status>unmodified</status>
      <modifiedWord/>
      <trackRevisions>false</trackRevisions>
    </reviewItem>
    <reviewItem>
      <errorID>bff3a42f-0ff7-4338-ad0e-9789aee8fd4a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5D54883F</paraID>
      <start>0</start>
      <end>2</end>
      <status>unmodified</status>
      <modifiedWord/>
      <trackRevisions>false</trackRevisions>
    </reviewItem>
    <reviewItem>
      <errorID>d8d2f4cc-1b8e-49ca-a42b-51ba7dece315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291DB228</paraID>
      <start>0</start>
      <end>2</end>
      <status>unmodified</status>
      <modifiedWord/>
      <trackRevisions>false</trackRevisions>
    </reviewItem>
    <reviewItem>
      <errorID>9f591a3c-036c-4ab3-b7c8-2b444b65f63a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371FDFF2</paraID>
      <start>0</start>
      <end>2</end>
      <status>unmodified</status>
      <modifiedWord/>
      <trackRevisions>false</trackRevisions>
    </reviewItem>
    <reviewItem>
      <errorID>209ece07-03ef-43bd-9dd6-6a2038d77e41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14C9EE41</paraID>
      <start>0</start>
      <end>3</end>
      <status>unmodified</status>
      <modifiedWord/>
      <trackRevisions>false</trackRevisions>
    </reviewItem>
    <reviewItem>
      <errorID>2b9f91c6-9769-4225-ae35-7df82ec7144d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4F07F0E7</paraID>
      <start>0</start>
      <end>3</end>
      <status>unmodified</status>
      <modifiedWord/>
      <trackRevisions>false</trackRevisions>
    </reviewItem>
    <reviewItem>
      <errorID>01727e7f-87a4-4cea-9909-29f696fbf429</errorID>
      <errorWord>.</errorWord>
      <group>L1_Format</group>
      <groupName>格式问题</groupName>
      <ability>L2_HalfPunc</ability>
      <abilityName>全半角检查</abilityName>
      <candidateList>
        <item>。</item>
      </candidateList>
      <explain>文本全半角错误。</explain>
      <paraID>73F5E1F9</paraID>
      <start>4</start>
      <end>5</end>
      <status>unmodified</status>
      <modifiedWord/>
      <trackRevisions>false</trackRevisions>
    </reviewItem>
    <reviewItem>
      <errorID>13dcd7bf-1d3e-4b1d-8370-2eeae2dff3c4</errorID>
      <errorWord>其它</errorWord>
      <group>L1_Word</group>
      <groupName>字词问题</groupName>
      <ability>L2_Alias</ability>
      <abilityName>也作/曾用词</abilityName>
      <candidateList>
        <item>其他</item>
      </candidateList>
      <explain>词汇[其它]为不规范表述或旧称，其规范书面表述为[其他]。</explain>
      <paraID>2C158E23</paraID>
      <start>3</start>
      <end>5</end>
      <status>unmodified</status>
      <modifiedWord/>
      <trackRevisions>false</trackRevisions>
    </reviewItem>
    <reviewItem>
      <errorID>b117ac04-699a-4f1a-bab4-79504c25ee11</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46B5FAB4</paraID>
      <start>2</start>
      <end>4</end>
      <status>modified</status>
      <modifiedWord>账号</modifiedWord>
      <trackRevisions>false</trackRevisions>
    </reviewItem>
    <reviewItem>
      <errorID>db11671b-e581-4288-aec6-fffd2e9a938d</errorID>
      <errorWord>双</errorWord>
      <group>L1_Word</group>
      <groupName>字词问题</groupName>
      <ability>L2_Typo</ability>
      <abilityName>字词错误</abilityName>
      <candidateList>
        <item>双方</item>
      </candidateList>
      <explain/>
      <paraID>6362F955</paraID>
      <start>29</start>
      <end>31</end>
      <status>modified</status>
      <modifiedWord>双方</modifiedWord>
      <trackRevisions>false</trackRevisions>
    </reviewItem>
    <reviewItem>
      <errorID>e2229db2-9285-4a73-ab57-19c85016c97d</errorID>
      <errorWord>用电保护装置</errorWord>
      <group>L1_Knowledge</group>
      <groupName>知识性问题</groupName>
      <ability>L2_Term</ability>
      <abilityName>专业术语</abilityName>
      <candidateList>
        <item>漏电保护装置</item>
      </candidateList>
      <explain/>
      <paraID>3DCD8520</paraID>
      <start>12</start>
      <end>18</end>
      <status>unmodified</status>
      <modifiedWord/>
      <trackRevisions>false</trackRevisions>
    </reviewItem>
    <reviewItem>
      <errorID>2ebcf5d9-e9c0-45bd-9fba-dccccd22b8c2</errorID>
      <errorWord>及时面</errorWord>
      <group>L1_Word</group>
      <groupName>字词问题</groupName>
      <ability>L2_Typo</ability>
      <abilityName>字词错误</abilityName>
      <candidateList>
        <item>及时</item>
      </candidateList>
      <explain>❶〈形〉正赶上时候；适合需要：～雨｜他来得很～。❷〈副〉不拖延；马上；立刻：有问题就～解决。</explain>
      <paraID> AD52F60</paraID>
      <start>33</start>
      <end>35</end>
      <status>modified</status>
      <modifiedWord>及时</modifiedWord>
      <trackRevisions>false</trackRevisions>
    </reviewItem>
    <reviewItem>
      <errorID>22acc6b8-ea48-431d-a774-f55fe167349d</errorID>
      <errorWord>法律、法规</errorWord>
      <group>L1_Word</group>
      <groupName>字词问题</groupName>
      <ability>L2_Typo</ability>
      <abilityName>字词错误</abilityName>
      <candidateList>
        <item>法律法规</item>
      </candidateList>
      <explain/>
      <paraID>356AD191</paraID>
      <start>38</start>
      <end>43</end>
      <status>unmodified</status>
      <modifiedWord/>
      <trackRevisions>false</trackRevisions>
    </reviewItem>
    <reviewItem>
      <errorID>79bc384e-06d9-44ec-a61b-6ddbc87020f7</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 9D52D75</paraID>
      <start>19</start>
      <end>22</end>
      <status>unmodified</status>
      <modifiedWord/>
      <trackRevisions>false</trackRevisions>
    </reviewItem>
    <reviewItem>
      <errorID>5e8db5c9-60ae-4eae-8793-4ce5884dae3a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5CE1A8EC</paraID>
      <start>0</start>
      <end>2</end>
      <status>unmodified</status>
      <modifiedWord/>
      <trackRevisions>false</trackRevisions>
    </reviewItem>
    <reviewItem>
      <errorID>31e9c37d-856c-4674-971f-9a56d22b684c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490423E7</paraID>
      <start>0</start>
      <end>2</end>
      <status>unmodified</status>
      <modifiedWord/>
      <trackRevisions>false</trackRevisions>
    </reviewItem>
    <reviewItem>
      <errorID>f8ba045f-254b-4dd2-bded-c8220e5191e7</errorID>
      <errorWord>(</errorWord>
      <group>L1_Format</group>
      <groupName>格式问题</groupName>
      <ability>L2_HalfPunc</ability>
      <abilityName>全半角检查</abilityName>
      <candidateList>
        <item>（</item>
      </candidateList>
      <explain>文本全半角错误。</explain>
      <paraID>7D574D6F</paraID>
      <start>4</start>
      <end>5</end>
      <status>unmodified</status>
      <modifiedWord/>
      <trackRevisions>false</trackRevisions>
    </reviewItem>
    <reviewItem>
      <errorID>14f20082-61ef-4cb4-bcba-24116a1f6e46</errorID>
      <errorWord>)</errorWord>
      <group>L1_Format</group>
      <groupName>格式问题</groupName>
      <ability>L2_HalfPunc</ability>
      <abilityName>全半角检查</abilityName>
      <candidateList>
        <item>）</item>
      </candidateList>
      <explain>文本全半角错误。</explain>
      <paraID>7D574D6F</paraID>
      <start>6</start>
      <end>7</end>
      <status>unmodified</status>
      <modifiedWord/>
      <trackRevisions>false</trackRevisions>
    </reviewItem>
    <reviewItem>
      <errorID>826fd9d6-3736-461f-bed3-4cf521d19033</errorID>
      <errorWord>(</errorWord>
      <group>L1_Format</group>
      <groupName>格式问题</groupName>
      <ability>L2_HalfPunc</ability>
      <abilityName>全半角检查</abilityName>
      <candidateList>
        <item>（</item>
      </candidateList>
      <explain>文本全半角错误。</explain>
      <paraID>20E22B47</paraID>
      <start>2</start>
      <end>3</end>
      <status>unmodified</status>
      <modifiedWord/>
      <trackRevisions>false</trackRevisions>
    </reviewItem>
    <reviewItem>
      <errorID>31721b83-6cb4-4a7b-a699-fb8e0ed9b40f</errorID>
      <errorWord>)</errorWord>
      <group>L1_Format</group>
      <groupName>格式问题</groupName>
      <ability>L2_HalfPunc</ability>
      <abilityName>全半角检查</abilityName>
      <candidateList>
        <item>）</item>
      </candidateList>
      <explain>文本全半角错误。</explain>
      <paraID>20E22B47</paraID>
      <start>4</start>
      <end>5</end>
      <status>unmodified</status>
      <modifiedWord/>
      <trackRevisions>false</trackRevisions>
    </reviewItem>
    <reviewItem>
      <errorID>6370fbe3-79ce-49a4-a76a-b1291e56ce62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7BE9BB55</paraID>
      <start>0</start>
      <end>2</end>
      <status>unmodified</status>
      <modifiedWord/>
      <trackRevisions>false</trackRevisions>
    </reviewItem>
    <reviewItem>
      <errorID>dbeb6395-5e53-407f-a302-e4471bb19136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70450569</paraID>
      <start>0</start>
      <end>2</end>
      <status>unmodified</status>
      <modifiedWord/>
      <trackRevisions>false</trackRevisions>
    </reviewItem>
    <reviewItem>
      <errorID>8b6fa06d-85e5-4b3e-97f1-5c873355609b</errorID>
      <errorWord>(</errorWord>
      <group>L1_Format</group>
      <groupName>格式问题</groupName>
      <ability>L2_HalfPunc</ability>
      <abilityName>全半角检查</abilityName>
      <candidateList>
        <item>（</item>
      </candidateList>
      <explain>文本全半角错误。</explain>
      <paraID>1239EF84</paraID>
      <start>20</start>
      <end>21</end>
      <status>unmodified</status>
      <modifiedWord/>
      <trackRevisions>false</trackRevisions>
    </reviewItem>
    <reviewItem>
      <errorID>374da541-022b-419a-a8eb-0ce25274ac94</errorID>
      <errorWord>)</errorWord>
      <group>L1_Format</group>
      <groupName>格式问题</groupName>
      <ability>L2_HalfPunc</ability>
      <abilityName>全半角检查</abilityName>
      <candidateList>
        <item>）</item>
      </candidateList>
      <explain>文本全半角错误。</explain>
      <paraID>1239EF84</paraID>
      <start>33</start>
      <end>34</end>
      <status>unmodified</status>
      <modifiedWord/>
      <trackRevisions>false</trackRevisions>
    </reviewItem>
    <reviewItem>
      <errorID>f47c748b-392a-4305-805a-b9e231098d81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5DD44B3A</paraID>
      <start>0</start>
      <end>2</end>
      <status>unmodified</status>
      <modifiedWord/>
      <trackRevisions>false</trackRevisions>
    </reviewItem>
    <reviewItem>
      <errorID>46dbcf4a-0636-49d0-b4eb-bad9ea8fdbf8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602E5EE5</paraID>
      <start>0</start>
      <end>2</end>
      <status>unmodified</status>
      <modifiedWord/>
      <trackRevisions>false</trackRevisions>
    </reviewItem>
    <reviewItem>
      <errorID>1d468c6a-2066-4ff5-9803-d401991bd7ff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427F18B7</paraID>
      <start>0</start>
      <end>2</end>
      <status>unmodified</status>
      <modifiedWord/>
      <trackRevisions>false</trackRevisions>
    </reviewItem>
    <reviewItem>
      <errorID>d73ef87f-b28f-472f-8c4b-33d9b11df6e8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8CF3152</paraID>
      <start>0</start>
      <end>2</end>
      <status>unmodified</status>
      <modifiedWord/>
      <trackRevisions>false</trackRevisions>
    </reviewItem>
    <reviewItem>
      <errorID>ddfc9775-91dd-428d-a975-7a580c338a64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3EE18D97</paraID>
      <start>0</start>
      <end>2</end>
      <status>unmodified</status>
      <modifiedWord/>
      <trackRevisions>false</trackRevisions>
    </reviewItem>
    <reviewItem>
      <errorID>eb2fab28-2ed9-4cd4-9ca0-2f298be1b799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4063CF35</paraID>
      <start>0</start>
      <end>2</end>
      <status>unmodified</status>
      <modifiedWord/>
      <trackRevisions>false</trackRevisions>
    </reviewItem>
    <reviewItem>
      <errorID>fd335c63-70c1-4745-beea-5a3c9477ed2a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645A76EA</paraID>
      <start>0</start>
      <end>2</end>
      <status>unmodified</status>
      <modifiedWord/>
      <trackRevisions>false</trackRevisions>
    </reviewItem>
    <reviewItem>
      <errorID>c4ddc104-f06b-40e9-b0c7-532df0b6205f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27B78468</paraID>
      <start>0</start>
      <end>2</end>
      <status>unmodified</status>
      <modifiedWord/>
      <trackRevisions>false</trackRevisions>
    </reviewItem>
    <reviewItem>
      <errorID>7d1a9ead-08ed-4ada-866e-26f6ed92d97b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31026DA2</paraID>
      <start>0</start>
      <end>2</end>
      <status>unmodified</status>
      <modifiedWord/>
      <trackRevisions>false</trackRevisions>
    </reviewItem>
    <reviewItem>
      <errorID>9b38a6f3-b4b8-4e09-b1f0-92ca4c08fcf5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58F28F94</paraID>
      <start>0</start>
      <end>2</end>
      <status>unmodified</status>
      <modifiedWord/>
      <trackRevisions>false</trackRevisions>
    </reviewItem>
    <reviewItem>
      <errorID>f6a8d714-d1f6-4de0-bf7d-236328381a84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7D47282B</paraID>
      <start>0</start>
      <end>2</end>
      <status>unmodified</status>
      <modifiedWord/>
      <trackRevisions>false</trackRevisions>
    </reviewItem>
    <reviewItem>
      <errorID>5b9046a6-7405-4c7b-9858-d31011f0a283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298DBDBF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61A6FB88-FFCC-48E6-92F1-BD9770831B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方钟明</cp:lastModifiedBy>
  <cp:revision>12</cp:revision>
  <dcterms:created xsi:type="dcterms:W3CDTF">2025-11-20T08:39:00Z</dcterms:created>
  <dcterms:modified xsi:type="dcterms:W3CDTF">2025-12-01T04:16:05Z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BD5158FE91B84F82846C354CB1414020_13</vt:lpwstr>
  </property>
  <property fmtid="{D5CDD505-2E9C-101B-9397-08002B2CF9AE}" pid="4" name="commondata">
    <vt:lpwstr>eyJoZGlkIjoiMTI5OTQ5ZTkyOTZlMjBlYzJmZGMzNDNjMWMyNGU2ZTYifQ==</vt:lpwstr>
  </property>
  <property fmtid="{D5CDD505-2E9C-101B-9397-08002B2CF9AE}" pid="5" name="KSOTemplateDocerSaveRecord">
    <vt:lpwstr>eyJoZGlkIjoiZGFlYTVmNTFkNDgyZDVhNmMxYzllZDY0MjQ1ZDUzZmYiLCJ1c2VySWQiOiI0NjI3MjY5NDQifQ==</vt:lpwstr>
  </property>
</Properties>
</file>